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16" w:rsidRPr="008C748D" w:rsidRDefault="00C07B16" w:rsidP="00C37731">
      <w:pPr>
        <w:pStyle w:val="Spacerparatopoffirstpage"/>
        <w:rPr>
          <w:noProof w:val="0"/>
        </w:rPr>
        <w:sectPr w:rsidR="00C07B16" w:rsidRPr="008C748D" w:rsidSect="00CE750D">
          <w:footerReference w:type="default" r:id="rId9"/>
          <w:type w:val="continuous"/>
          <w:pgSz w:w="11906" w:h="16838" w:code="9"/>
          <w:pgMar w:top="567" w:right="851" w:bottom="1134" w:left="1134" w:header="510" w:footer="510" w:gutter="0"/>
          <w:cols w:space="340"/>
          <w:docGrid w:linePitch="360"/>
        </w:sectPr>
      </w:pPr>
    </w:p>
    <w:p w:rsidR="00306E5F" w:rsidRPr="008C748D" w:rsidRDefault="00306E5F" w:rsidP="00C37731">
      <w:pPr>
        <w:pStyle w:val="Spacerparatopoffirstpage"/>
        <w:rPr>
          <w:noProof w:val="0"/>
        </w:rPr>
      </w:pPr>
    </w:p>
    <w:tbl>
      <w:tblPr>
        <w:tblW w:w="9923" w:type="dxa"/>
        <w:tblCellMar>
          <w:left w:w="0" w:type="dxa"/>
          <w:right w:w="0" w:type="dxa"/>
        </w:tblCellMar>
        <w:tblLook w:val="04A0" w:firstRow="1" w:lastRow="0" w:firstColumn="1" w:lastColumn="0" w:noHBand="0" w:noVBand="1"/>
      </w:tblPr>
      <w:tblGrid>
        <w:gridCol w:w="9923"/>
      </w:tblGrid>
      <w:tr w:rsidR="00EF36AF" w:rsidRPr="008C748D" w:rsidTr="005951DD">
        <w:trPr>
          <w:trHeight w:val="1361"/>
        </w:trPr>
        <w:tc>
          <w:tcPr>
            <w:tcW w:w="9923" w:type="dxa"/>
            <w:shd w:val="clear" w:color="auto" w:fill="auto"/>
            <w:vAlign w:val="bottom"/>
          </w:tcPr>
          <w:p w:rsidR="004946F4" w:rsidRPr="008A7DE4" w:rsidRDefault="00597BCC" w:rsidP="000D7DEE">
            <w:pPr>
              <w:pStyle w:val="DPCmainheading"/>
              <w:rPr>
                <w:i/>
                <w:color w:val="595959" w:themeColor="text1" w:themeTint="A6"/>
              </w:rPr>
            </w:pPr>
            <w:r w:rsidRPr="008A7DE4">
              <w:rPr>
                <w:i/>
                <w:color w:val="595959" w:themeColor="text1" w:themeTint="A6"/>
              </w:rPr>
              <w:t>Aborigina</w:t>
            </w:r>
            <w:r w:rsidR="008A7DE4" w:rsidRPr="008A7DE4">
              <w:rPr>
                <w:noProof/>
                <w:color w:val="595959" w:themeColor="text1" w:themeTint="A6"/>
                <w:lang w:eastAsia="en-AU"/>
              </w:rPr>
              <w:drawing>
                <wp:anchor distT="0" distB="0" distL="114300" distR="114300" simplePos="0" relativeHeight="251668480" behindDoc="1" locked="1" layoutInCell="0" allowOverlap="1" wp14:anchorId="118366D6" wp14:editId="790CE173">
                  <wp:simplePos x="0" y="0"/>
                  <wp:positionH relativeFrom="page">
                    <wp:posOffset>0</wp:posOffset>
                  </wp:positionH>
                  <wp:positionV relativeFrom="page">
                    <wp:posOffset>377190</wp:posOffset>
                  </wp:positionV>
                  <wp:extent cx="7546975" cy="1691640"/>
                  <wp:effectExtent l="0" t="0" r="0" b="381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0">
                            <a:extLst>
                              <a:ext uri="{28A0092B-C50C-407E-A947-70E740481C1C}">
                                <a14:useLocalDpi xmlns:a14="http://schemas.microsoft.com/office/drawing/2010/main" val="0"/>
                              </a:ext>
                            </a:extLst>
                          </a:blip>
                          <a:stretch>
                            <a:fillRect/>
                          </a:stretch>
                        </pic:blipFill>
                        <pic:spPr>
                          <a:xfrm>
                            <a:off x="0" y="0"/>
                            <a:ext cx="7546975" cy="1691640"/>
                          </a:xfrm>
                          <a:prstGeom prst="rect">
                            <a:avLst/>
                          </a:prstGeom>
                        </pic:spPr>
                      </pic:pic>
                    </a:graphicData>
                  </a:graphic>
                  <wp14:sizeRelH relativeFrom="margin">
                    <wp14:pctWidth>0</wp14:pctWidth>
                  </wp14:sizeRelH>
                  <wp14:sizeRelV relativeFrom="margin">
                    <wp14:pctHeight>0</wp14:pctHeight>
                  </wp14:sizeRelV>
                </wp:anchor>
              </w:drawing>
            </w:r>
            <w:r w:rsidRPr="008A7DE4">
              <w:rPr>
                <w:i/>
                <w:color w:val="595959" w:themeColor="text1" w:themeTint="A6"/>
              </w:rPr>
              <w:t>l Heritage Act 2006</w:t>
            </w:r>
          </w:p>
        </w:tc>
      </w:tr>
      <w:tr w:rsidR="005D6597" w:rsidRPr="008C748D" w:rsidTr="005951DD">
        <w:trPr>
          <w:trHeight w:val="454"/>
        </w:trPr>
        <w:tc>
          <w:tcPr>
            <w:tcW w:w="9923" w:type="dxa"/>
            <w:shd w:val="clear" w:color="auto" w:fill="auto"/>
            <w:tcMar>
              <w:top w:w="284" w:type="dxa"/>
              <w:bottom w:w="454" w:type="dxa"/>
            </w:tcMar>
          </w:tcPr>
          <w:p w:rsidR="005D6597" w:rsidRPr="008A7DE4" w:rsidRDefault="00597BCC" w:rsidP="00CE750D">
            <w:pPr>
              <w:pStyle w:val="DPCmainsubheading"/>
              <w:rPr>
                <w:color w:val="595959" w:themeColor="text1" w:themeTint="A6"/>
              </w:rPr>
            </w:pPr>
            <w:r w:rsidRPr="008A7DE4">
              <w:rPr>
                <w:color w:val="595959" w:themeColor="text1" w:themeTint="A6"/>
              </w:rPr>
              <w:t>Advisory Note: Geotechnical Investigations</w:t>
            </w:r>
          </w:p>
        </w:tc>
      </w:tr>
    </w:tbl>
    <w:p w:rsidR="005951DD" w:rsidRPr="005951DD" w:rsidRDefault="005951DD" w:rsidP="005A7C7A">
      <w:pPr>
        <w:pStyle w:val="DPCbody"/>
        <w:spacing w:before="120"/>
      </w:pPr>
      <w:r w:rsidRPr="005951DD">
        <w:t xml:space="preserve">This Advisory Note describes relevant provisions of the </w:t>
      </w:r>
      <w:r w:rsidRPr="005A7C7A">
        <w:rPr>
          <w:i/>
        </w:rPr>
        <w:t>Aboriginal Heritage Act 2006</w:t>
      </w:r>
      <w:r w:rsidRPr="005951DD">
        <w:t xml:space="preserve"> (the Act) and the obligation to protect Aboriginal cultural heritage when undertaking geotechnical investigations. This Advisory Note covers the following:</w:t>
      </w:r>
    </w:p>
    <w:p w:rsidR="005951DD" w:rsidRPr="005951DD" w:rsidRDefault="005951DD" w:rsidP="005A7C7A">
      <w:pPr>
        <w:pStyle w:val="DPCbullet1"/>
        <w:numPr>
          <w:ilvl w:val="0"/>
          <w:numId w:val="35"/>
        </w:numPr>
      </w:pPr>
      <w:r w:rsidRPr="005951DD">
        <w:t>the obligation to protect Aboriginal cultural heritage during geotechnical investigations</w:t>
      </w:r>
    </w:p>
    <w:p w:rsidR="005951DD" w:rsidRPr="005951DD" w:rsidRDefault="005951DD" w:rsidP="005A7C7A">
      <w:pPr>
        <w:pStyle w:val="DPCbullet1"/>
        <w:numPr>
          <w:ilvl w:val="0"/>
          <w:numId w:val="35"/>
        </w:numPr>
      </w:pPr>
      <w:r w:rsidRPr="005951DD">
        <w:t xml:space="preserve">preliminary matters </w:t>
      </w:r>
      <w:r w:rsidR="00D83EFC">
        <w:t>to</w:t>
      </w:r>
      <w:r w:rsidRPr="005951DD">
        <w:t xml:space="preserve"> be considered prior to undertaking geotechnical investigations</w:t>
      </w:r>
    </w:p>
    <w:p w:rsidR="005951DD" w:rsidRPr="005951DD" w:rsidRDefault="005951DD" w:rsidP="005A7C7A">
      <w:pPr>
        <w:pStyle w:val="DPCbullet1"/>
        <w:numPr>
          <w:ilvl w:val="0"/>
          <w:numId w:val="35"/>
        </w:numPr>
      </w:pPr>
      <w:r w:rsidRPr="005951DD">
        <w:t>what to do if Aboriginal cultural heritage is discovered before or during geotechnical investigations</w:t>
      </w:r>
    </w:p>
    <w:p w:rsidR="005951DD" w:rsidRPr="005951DD" w:rsidRDefault="005951DD" w:rsidP="005A7C7A">
      <w:pPr>
        <w:pStyle w:val="DPCbullet1"/>
        <w:numPr>
          <w:ilvl w:val="0"/>
          <w:numId w:val="35"/>
        </w:numPr>
      </w:pPr>
      <w:r w:rsidRPr="005951DD">
        <w:t>where to find further information and advice.</w:t>
      </w:r>
    </w:p>
    <w:p w:rsidR="00096F34" w:rsidRPr="008A7DE4" w:rsidRDefault="00096F34" w:rsidP="00096F34">
      <w:pPr>
        <w:pStyle w:val="Heading4"/>
        <w:rPr>
          <w:color w:val="595959" w:themeColor="text1" w:themeTint="A6"/>
        </w:rPr>
      </w:pPr>
      <w:r w:rsidRPr="008A7DE4">
        <w:rPr>
          <w:color w:val="595959" w:themeColor="text1" w:themeTint="A6"/>
        </w:rPr>
        <w:t>Protecting Aboriginal cultural heritage during geotechnical investigations</w:t>
      </w:r>
    </w:p>
    <w:p w:rsidR="005951DD" w:rsidRPr="005951DD" w:rsidRDefault="005951DD" w:rsidP="005A7C7A">
      <w:pPr>
        <w:pStyle w:val="DPCbody"/>
      </w:pPr>
      <w:r w:rsidRPr="005951DD">
        <w:t xml:space="preserve">The Act provides protection for all Aboriginal places, objects and </w:t>
      </w:r>
      <w:r w:rsidR="00E835A8">
        <w:t>Aboriginal Ancestral Remains</w:t>
      </w:r>
      <w:r w:rsidRPr="005951DD">
        <w:t xml:space="preserve"> in Victoria, regardless of their inclusion on the Victorian Aboriginal Heritage Register or whether they are located on public or private land.</w:t>
      </w:r>
    </w:p>
    <w:p w:rsidR="005951DD" w:rsidRPr="005951DD" w:rsidRDefault="005951DD" w:rsidP="005A7C7A">
      <w:pPr>
        <w:pStyle w:val="DPCbody"/>
      </w:pPr>
      <w:r w:rsidRPr="005951DD">
        <w:t>A Cultural Heritage Management Plan (</w:t>
      </w:r>
      <w:r w:rsidR="004454D8">
        <w:t>“</w:t>
      </w:r>
      <w:r w:rsidRPr="005951DD">
        <w:t>CHMP</w:t>
      </w:r>
      <w:r w:rsidR="004454D8">
        <w:t>”</w:t>
      </w:r>
      <w:r w:rsidRPr="005951DD">
        <w:t xml:space="preserve">) is required by regulation if the proposed activity is in an ‘area of cultural heritage sensitivity’ and is a listed ‘high impact activity.’ Geotechnical investigations are not listed in the </w:t>
      </w:r>
      <w:r w:rsidR="00D83EFC">
        <w:t xml:space="preserve">Aboriginal Heritage </w:t>
      </w:r>
      <w:r w:rsidRPr="005951DD">
        <w:t xml:space="preserve">Regulations </w:t>
      </w:r>
      <w:r w:rsidR="009A3E0E">
        <w:t>2018</w:t>
      </w:r>
      <w:bookmarkStart w:id="0" w:name="_GoBack"/>
      <w:bookmarkEnd w:id="0"/>
      <w:r w:rsidR="00D83EFC">
        <w:t xml:space="preserve"> </w:t>
      </w:r>
      <w:r w:rsidRPr="005951DD">
        <w:t xml:space="preserve">as a ‘high impact activity’, and do not trigger the requirement to prepare a CHMP. </w:t>
      </w:r>
    </w:p>
    <w:p w:rsidR="005951DD" w:rsidRPr="005951DD" w:rsidRDefault="005951DD" w:rsidP="005A7C7A">
      <w:pPr>
        <w:pStyle w:val="DPCbody"/>
      </w:pPr>
      <w:r w:rsidRPr="005951DD">
        <w:t>However, all proponents need to consider Aboriginal cultural heritage when they are planning their activities, including geotechnical investigations. Those undertaking geotechnical investigations must ensure that they do not harm Aboriginal cultural heritage.</w:t>
      </w:r>
    </w:p>
    <w:p w:rsidR="00096F34" w:rsidRPr="005951DD" w:rsidRDefault="005951DD" w:rsidP="005A7C7A">
      <w:pPr>
        <w:pStyle w:val="DPCbody"/>
      </w:pPr>
      <w:r w:rsidRPr="005951DD">
        <w:t xml:space="preserve">If harm is likely, a Cultural Heritage Permit or approved CHMP must be obtained prior to geotechnical investigations commencing.  </w:t>
      </w:r>
    </w:p>
    <w:p w:rsidR="00C86DD2" w:rsidRPr="008A7DE4" w:rsidRDefault="00C86DD2" w:rsidP="00253641">
      <w:pPr>
        <w:pStyle w:val="Heading4"/>
        <w:rPr>
          <w:color w:val="595959" w:themeColor="text1" w:themeTint="A6"/>
        </w:rPr>
      </w:pPr>
      <w:r w:rsidRPr="008A7DE4">
        <w:rPr>
          <w:color w:val="595959" w:themeColor="text1" w:themeTint="A6"/>
        </w:rPr>
        <w:t>Preliminary matters to be co</w:t>
      </w:r>
      <w:r w:rsidR="005951DD" w:rsidRPr="008A7DE4">
        <w:rPr>
          <w:color w:val="595959" w:themeColor="text1" w:themeTint="A6"/>
        </w:rPr>
        <w:t>nsidered prior to undertaking geotechnical investigations</w:t>
      </w:r>
    </w:p>
    <w:p w:rsidR="005951DD" w:rsidRPr="005951DD" w:rsidRDefault="005951DD" w:rsidP="005A7C7A">
      <w:pPr>
        <w:pStyle w:val="DPCbody"/>
      </w:pPr>
      <w:r w:rsidRPr="005951DD">
        <w:t>Before commencing geotechnical investigations, preliminary activities such as those outlined by VicRoads on the opposite page, should be considered. These include considering the impact of geotechnical investigations on Aboriginal cultural heritage by:</w:t>
      </w:r>
    </w:p>
    <w:p w:rsidR="005951DD" w:rsidRPr="004F5B68" w:rsidRDefault="005951DD" w:rsidP="005951DD">
      <w:pPr>
        <w:pStyle w:val="DPCbullet1"/>
        <w:numPr>
          <w:ilvl w:val="0"/>
          <w:numId w:val="35"/>
        </w:numPr>
      </w:pPr>
      <w:r w:rsidRPr="004F5B68">
        <w:t xml:space="preserve">checking the Victorian Aboriginal Heritage Register for specific information relating to any Aboriginal cultural heritage listed in the geotechnical investigation area </w:t>
      </w:r>
    </w:p>
    <w:p w:rsidR="005951DD" w:rsidRPr="004F5B68" w:rsidRDefault="005951DD" w:rsidP="005951DD">
      <w:pPr>
        <w:pStyle w:val="DPCbullet1"/>
        <w:numPr>
          <w:ilvl w:val="0"/>
          <w:numId w:val="35"/>
        </w:numPr>
      </w:pPr>
      <w:r w:rsidRPr="004F5B68">
        <w:t>checking whether a CHMP has previously been prepared for the geotechnical investigation area, and</w:t>
      </w:r>
    </w:p>
    <w:p w:rsidR="005951DD" w:rsidRPr="004F5B68" w:rsidRDefault="005951DD" w:rsidP="005951DD">
      <w:pPr>
        <w:pStyle w:val="DPCbullet1"/>
        <w:numPr>
          <w:ilvl w:val="0"/>
          <w:numId w:val="35"/>
        </w:numPr>
      </w:pPr>
      <w:r w:rsidRPr="004F5B68">
        <w:t xml:space="preserve">consulting with the Registered Aboriginal Party(s) </w:t>
      </w:r>
      <w:r w:rsidR="002315A4">
        <w:t xml:space="preserve">within whose area </w:t>
      </w:r>
      <w:r w:rsidRPr="004F5B68">
        <w:t>the geotechnical investigation</w:t>
      </w:r>
      <w:r w:rsidR="002315A4">
        <w:t xml:space="preserve"> will occur</w:t>
      </w:r>
      <w:r w:rsidRPr="004F5B68">
        <w:t>.</w:t>
      </w:r>
    </w:p>
    <w:p w:rsidR="005951DD" w:rsidRPr="005951DD" w:rsidRDefault="005951DD" w:rsidP="005951DD">
      <w:pPr>
        <w:pStyle w:val="DPCbullet1"/>
      </w:pPr>
      <w:r w:rsidRPr="005951DD">
        <w:t xml:space="preserve">If there is Aboriginal cultural heritage within the geotechnical investigation area (recorded in the Victorian Aboriginal Heritage Register or otherwise) you cannot undertake geotechnical investigations that may harm the Aboriginal cultural heritage without prior authorisation under the Act. </w:t>
      </w:r>
    </w:p>
    <w:p w:rsidR="005951DD" w:rsidRDefault="005951DD" w:rsidP="005951DD">
      <w:pPr>
        <w:pStyle w:val="DPCbullet1"/>
      </w:pPr>
      <w:r w:rsidRPr="005951DD">
        <w:lastRenderedPageBreak/>
        <w:t xml:space="preserve">If your enquiries raise concerns that the geotechnical investigations will impact on Aboriginal cultural heritage, you may need to seek professional heritage advice to determine what actions should be undertaken. </w:t>
      </w:r>
    </w:p>
    <w:p w:rsidR="005951DD" w:rsidRPr="008A7DE4" w:rsidRDefault="005951DD" w:rsidP="005951DD">
      <w:pPr>
        <w:pStyle w:val="Heading4"/>
        <w:rPr>
          <w:color w:val="595959" w:themeColor="text1" w:themeTint="A6"/>
        </w:rPr>
      </w:pPr>
      <w:r w:rsidRPr="008A7DE4">
        <w:rPr>
          <w:color w:val="595959" w:themeColor="text1" w:themeTint="A6"/>
        </w:rPr>
        <w:t>What do I do if I discover Aboriginal cultural heritage before or during geotechnical works?</w:t>
      </w:r>
    </w:p>
    <w:p w:rsidR="005951DD" w:rsidRPr="005A7C7A" w:rsidRDefault="005951DD" w:rsidP="005A7C7A">
      <w:pPr>
        <w:pStyle w:val="DPCbullet1"/>
      </w:pPr>
      <w:r w:rsidRPr="005A7C7A">
        <w:t>If an approved CHMP is in place for your activity, there will be contingency plans, measures and requirements in place for dealing with discoveries of Aboriginal cultural heritage. Follow these.</w:t>
      </w:r>
    </w:p>
    <w:p w:rsidR="005951DD" w:rsidRPr="005A7C7A" w:rsidRDefault="005951DD" w:rsidP="005A7C7A">
      <w:pPr>
        <w:pStyle w:val="DPCbullet1"/>
      </w:pPr>
      <w:r w:rsidRPr="005A7C7A">
        <w:t>If there is no CHMP for your activity, you will need to take the following action:</w:t>
      </w:r>
    </w:p>
    <w:p w:rsidR="005951DD" w:rsidRPr="007D0BDA" w:rsidRDefault="005951DD" w:rsidP="005A7C7A">
      <w:pPr>
        <w:pStyle w:val="DPCbullet1"/>
        <w:numPr>
          <w:ilvl w:val="0"/>
          <w:numId w:val="44"/>
        </w:numPr>
      </w:pPr>
      <w:r w:rsidRPr="007D0BDA">
        <w:t>Stop all geotechnical investigations that may harm the discovery</w:t>
      </w:r>
    </w:p>
    <w:p w:rsidR="005951DD" w:rsidRPr="00016584" w:rsidRDefault="005951DD" w:rsidP="005A7C7A">
      <w:pPr>
        <w:pStyle w:val="DPCbullet1"/>
        <w:numPr>
          <w:ilvl w:val="0"/>
          <w:numId w:val="44"/>
        </w:numPr>
      </w:pPr>
      <w:r w:rsidRPr="00016584">
        <w:t xml:space="preserve">Report the discovery to Aboriginal </w:t>
      </w:r>
      <w:r w:rsidR="00456D19">
        <w:t>Victoria (</w:t>
      </w:r>
      <w:r w:rsidRPr="00016584">
        <w:t xml:space="preserve">AV), and </w:t>
      </w:r>
    </w:p>
    <w:p w:rsidR="00E837F2" w:rsidRDefault="00E837F2" w:rsidP="005A7C7A">
      <w:pPr>
        <w:pStyle w:val="DPCbullet1"/>
        <w:numPr>
          <w:ilvl w:val="0"/>
          <w:numId w:val="44"/>
        </w:numPr>
      </w:pPr>
      <w:r>
        <w:t xml:space="preserve">If any suspected human remains are found during any activity, works must cease. The Victoria Police and the State Coroner’s Office should be notified immediately. If there are reasonable grounds to believe the remains are Aboriginal, the </w:t>
      </w:r>
      <w:r w:rsidRPr="00456D19">
        <w:rPr>
          <w:color w:val="221F1F"/>
          <w:spacing w:val="-3"/>
        </w:rPr>
        <w:t xml:space="preserve">Coronial Admissions and Enquiries hotline </w:t>
      </w:r>
      <w:r>
        <w:t>must be contacted immediately on 1300 888 544.</w:t>
      </w:r>
    </w:p>
    <w:p w:rsidR="0040471C" w:rsidRPr="005A7C7A" w:rsidRDefault="005951DD" w:rsidP="005A7C7A">
      <w:pPr>
        <w:pStyle w:val="DPCbullet1"/>
      </w:pPr>
      <w:r w:rsidRPr="005A7C7A">
        <w:t>Before continuing with geotechnical investigations, you will need to obtain authorisation under the Act to harm the Aboriginal cultural heritage</w:t>
      </w:r>
      <w:r w:rsidR="00456D19">
        <w:t>.</w:t>
      </w:r>
    </w:p>
    <w:p w:rsidR="0040471C" w:rsidRDefault="005951DD" w:rsidP="00877DFF">
      <w:pPr>
        <w:spacing w:before="60" w:after="120" w:line="240" w:lineRule="exact"/>
        <w:rPr>
          <w:rFonts w:ascii="Arial" w:eastAsia="Cambria" w:hAnsi="Arial"/>
          <w:sz w:val="22"/>
          <w:szCs w:val="22"/>
        </w:rPr>
      </w:pPr>
      <w:r>
        <w:rPr>
          <w:rFonts w:ascii="Arial" w:hAnsi="Arial" w:cs="Arial"/>
          <w:noProof/>
          <w:color w:val="363435"/>
          <w:lang w:eastAsia="en-AU"/>
        </w:rPr>
        <mc:AlternateContent>
          <mc:Choice Requires="wpg">
            <w:drawing>
              <wp:anchor distT="0" distB="0" distL="114300" distR="114300" simplePos="0" relativeHeight="251664384" behindDoc="0" locked="0" layoutInCell="1" allowOverlap="1" wp14:anchorId="16E99C6F" wp14:editId="1B2316D1">
                <wp:simplePos x="0" y="0"/>
                <wp:positionH relativeFrom="column">
                  <wp:posOffset>32264</wp:posOffset>
                </wp:positionH>
                <wp:positionV relativeFrom="paragraph">
                  <wp:posOffset>42458</wp:posOffset>
                </wp:positionV>
                <wp:extent cx="5851525" cy="3970232"/>
                <wp:effectExtent l="0" t="0" r="158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1525" cy="3970232"/>
                          <a:chOff x="6891" y="3062"/>
                          <a:chExt cx="3720" cy="8792"/>
                        </a:xfrm>
                      </wpg:grpSpPr>
                      <wps:wsp>
                        <wps:cNvPr id="7" name="Text Box 3"/>
                        <wps:cNvSpPr txBox="1">
                          <a:spLocks noChangeArrowheads="1"/>
                        </wps:cNvSpPr>
                        <wps:spPr bwMode="auto">
                          <a:xfrm>
                            <a:off x="6891" y="3073"/>
                            <a:ext cx="3720" cy="8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1DD" w:rsidRDefault="005951DD" w:rsidP="005951DD">
                              <w:pPr>
                                <w:widowControl w:val="0"/>
                                <w:tabs>
                                  <w:tab w:val="left" w:pos="3686"/>
                                </w:tabs>
                                <w:autoSpaceDE w:val="0"/>
                                <w:autoSpaceDN w:val="0"/>
                                <w:adjustRightInd w:val="0"/>
                                <w:ind w:left="284"/>
                                <w:rPr>
                                  <w:rFonts w:ascii="Arial" w:hAnsi="Arial" w:cs="Arial"/>
                                  <w:b/>
                                  <w:bCs/>
                                  <w:color w:val="993300"/>
                                  <w:spacing w:val="-22"/>
                                </w:rPr>
                              </w:pPr>
                            </w:p>
                            <w:p w:rsidR="005951DD" w:rsidRPr="00927572" w:rsidRDefault="005951DD" w:rsidP="005951DD">
                              <w:pPr>
                                <w:widowControl w:val="0"/>
                                <w:tabs>
                                  <w:tab w:val="left" w:pos="3686"/>
                                </w:tabs>
                                <w:autoSpaceDE w:val="0"/>
                                <w:autoSpaceDN w:val="0"/>
                                <w:adjustRightInd w:val="0"/>
                                <w:ind w:left="284"/>
                                <w:rPr>
                                  <w:rFonts w:ascii="Arial" w:hAnsi="Arial" w:cs="Arial"/>
                                  <w:b/>
                                  <w:bCs/>
                                  <w:color w:val="00B050"/>
                                </w:rPr>
                              </w:pPr>
                              <w:r>
                                <w:rPr>
                                  <w:rFonts w:ascii="Arial" w:hAnsi="Arial" w:cs="Arial"/>
                                  <w:b/>
                                  <w:bCs/>
                                  <w:color w:val="00B050"/>
                                </w:rPr>
                                <w:t>VicRoads’</w:t>
                              </w:r>
                              <w:r w:rsidRPr="00927572">
                                <w:rPr>
                                  <w:rFonts w:ascii="Arial" w:hAnsi="Arial" w:cs="Arial"/>
                                  <w:b/>
                                  <w:bCs/>
                                  <w:color w:val="00B050"/>
                                </w:rPr>
                                <w:t xml:space="preserve"> preliminaries before commencing geotechnical site investigations:</w:t>
                              </w:r>
                            </w:p>
                            <w:p w:rsidR="005951DD" w:rsidRPr="0008285F" w:rsidRDefault="002315A4"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 xml:space="preserve">undertake </w:t>
                              </w:r>
                              <w:r w:rsidR="005951DD">
                                <w:rPr>
                                  <w:rFonts w:ascii="Arial" w:hAnsi="Arial" w:cs="Arial"/>
                                  <w:w w:val="94"/>
                                </w:rPr>
                                <w:t>a site inspection</w:t>
                              </w:r>
                            </w:p>
                            <w:p w:rsidR="005951DD" w:rsidRPr="00666920"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obtain</w:t>
                              </w:r>
                              <w:r w:rsidRPr="00666920">
                                <w:rPr>
                                  <w:rFonts w:ascii="Arial" w:hAnsi="Arial" w:cs="Arial"/>
                                  <w:w w:val="94"/>
                                </w:rPr>
                                <w:t xml:space="preserve"> </w:t>
                              </w:r>
                              <w:r w:rsidRPr="0008285F">
                                <w:rPr>
                                  <w:rFonts w:ascii="Arial" w:hAnsi="Arial" w:cs="Arial"/>
                                  <w:w w:val="94"/>
                                </w:rPr>
                                <w:t xml:space="preserve">a feature survey plan of the site </w:t>
                              </w:r>
                              <w:r>
                                <w:rPr>
                                  <w:rFonts w:ascii="Arial" w:hAnsi="Arial" w:cs="Arial"/>
                                  <w:w w:val="94"/>
                                </w:rPr>
                                <w:t>(</w:t>
                              </w:r>
                              <w:r w:rsidRPr="0008285F">
                                <w:rPr>
                                  <w:rFonts w:ascii="Arial" w:hAnsi="Arial" w:cs="Arial"/>
                                  <w:w w:val="94"/>
                                </w:rPr>
                                <w:t>if available</w:t>
                              </w:r>
                              <w:r>
                                <w:rPr>
                                  <w:rFonts w:ascii="Arial" w:hAnsi="Arial" w:cs="Arial"/>
                                  <w:w w:val="94"/>
                                </w:rPr>
                                <w:t>)</w:t>
                              </w:r>
                            </w:p>
                            <w:p w:rsidR="005951DD" w:rsidRPr="00666920"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sidRPr="00666920">
                                <w:rPr>
                                  <w:rFonts w:ascii="Arial" w:hAnsi="Arial" w:cs="Arial"/>
                                  <w:w w:val="94"/>
                                </w:rPr>
                                <w:t>prepare drawings illustrating the  proposed works, grade  line and gen</w:t>
                              </w:r>
                              <w:r>
                                <w:rPr>
                                  <w:rFonts w:ascii="Arial" w:hAnsi="Arial" w:cs="Arial"/>
                                  <w:w w:val="94"/>
                                </w:rPr>
                                <w:t>eral arrangement of  structures</w:t>
                              </w:r>
                              <w:r w:rsidRPr="00666920">
                                <w:rPr>
                                  <w:rFonts w:ascii="Arial" w:hAnsi="Arial" w:cs="Arial"/>
                                  <w:spacing w:val="5"/>
                                </w:rPr>
                                <w:t xml:space="preserve"> </w:t>
                              </w:r>
                            </w:p>
                            <w:p w:rsidR="005951DD" w:rsidRPr="0008285F"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sidRPr="0008285F">
                                <w:rPr>
                                  <w:rFonts w:ascii="Arial" w:hAnsi="Arial" w:cs="Arial"/>
                                  <w:w w:val="94"/>
                                </w:rPr>
                                <w:t>collate all existing geotechnical data relating to the site (</w:t>
                              </w:r>
                              <w:r>
                                <w:rPr>
                                  <w:rFonts w:ascii="Arial" w:hAnsi="Arial" w:cs="Arial"/>
                                  <w:w w:val="94"/>
                                </w:rPr>
                                <w:t xml:space="preserve">including </w:t>
                              </w:r>
                              <w:r w:rsidRPr="0008285F">
                                <w:rPr>
                                  <w:rFonts w:ascii="Arial" w:hAnsi="Arial" w:cs="Arial"/>
                                  <w:w w:val="94"/>
                                </w:rPr>
                                <w:t>planning investigation report</w:t>
                              </w:r>
                              <w:r>
                                <w:rPr>
                                  <w:rFonts w:ascii="Arial" w:hAnsi="Arial" w:cs="Arial"/>
                                  <w:w w:val="94"/>
                                </w:rPr>
                                <w:t>s</w:t>
                              </w:r>
                              <w:r w:rsidRPr="0008285F">
                                <w:rPr>
                                  <w:rFonts w:ascii="Arial" w:hAnsi="Arial" w:cs="Arial"/>
                                  <w:w w:val="94"/>
                                </w:rPr>
                                <w:t>, historic land use information, previous geotechnical investigations, flood data, earthquake and landslide data, known contaminated sites)</w:t>
                              </w:r>
                            </w:p>
                            <w:p w:rsidR="005951DD" w:rsidRPr="0008285F"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decide</w:t>
                              </w:r>
                              <w:r w:rsidRPr="0008285F">
                                <w:t xml:space="preserve"> </w:t>
                              </w:r>
                              <w:r w:rsidRPr="0008285F">
                                <w:rPr>
                                  <w:rFonts w:ascii="Arial" w:hAnsi="Arial" w:cs="Arial"/>
                                  <w:w w:val="94"/>
                                </w:rPr>
                                <w:t>on the types of investigative works to be undertaken and the need for heavy investigative</w:t>
                              </w:r>
                              <w:r>
                                <w:rPr>
                                  <w:rFonts w:ascii="Arial" w:hAnsi="Arial" w:cs="Arial"/>
                                  <w:w w:val="94"/>
                                </w:rPr>
                                <w:t xml:space="preserve"> </w:t>
                              </w:r>
                              <w:r w:rsidRPr="0008285F">
                                <w:rPr>
                                  <w:rFonts w:ascii="Arial" w:hAnsi="Arial" w:cs="Arial"/>
                                  <w:w w:val="94"/>
                                </w:rPr>
                                <w:t>equipment such as drilling rigs and backhoe excavators</w:t>
                              </w:r>
                            </w:p>
                            <w:p w:rsidR="005951DD" w:rsidRPr="0008285F"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 xml:space="preserve">identify </w:t>
                              </w:r>
                              <w:r w:rsidRPr="0008285F">
                                <w:rPr>
                                  <w:rFonts w:ascii="Arial" w:hAnsi="Arial" w:cs="Arial"/>
                                  <w:w w:val="94"/>
                                </w:rPr>
                                <w:t>areas of restricted access (Aboriginal cultural places, heritage protected sites, areas of significance or protected flora or fauna, etc</w:t>
                              </w:r>
                              <w:r w:rsidR="005476FA">
                                <w:rPr>
                                  <w:rFonts w:ascii="Arial" w:hAnsi="Arial" w:cs="Arial"/>
                                  <w:w w:val="94"/>
                                </w:rPr>
                                <w:t>.</w:t>
                              </w:r>
                              <w:r w:rsidRPr="0008285F">
                                <w:rPr>
                                  <w:rFonts w:ascii="Arial" w:hAnsi="Arial" w:cs="Arial"/>
                                  <w:w w:val="94"/>
                                </w:rPr>
                                <w:t>) and relevant statutory requirements for site access</w:t>
                              </w:r>
                            </w:p>
                            <w:p w:rsidR="005951DD" w:rsidRPr="00666920"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sidRPr="00666920">
                                <w:rPr>
                                  <w:rFonts w:ascii="Arial" w:hAnsi="Arial" w:cs="Arial"/>
                                  <w:w w:val="94"/>
                                </w:rPr>
                                <w:t xml:space="preserve">arrange access to the site, including </w:t>
                              </w:r>
                              <w:r>
                                <w:rPr>
                                  <w:rFonts w:ascii="Arial" w:hAnsi="Arial" w:cs="Arial"/>
                                  <w:w w:val="94"/>
                                </w:rPr>
                                <w:t xml:space="preserve">obtaining </w:t>
                              </w:r>
                              <w:r w:rsidRPr="00666920">
                                <w:rPr>
                                  <w:rFonts w:ascii="Arial" w:hAnsi="Arial" w:cs="Arial"/>
                                  <w:w w:val="94"/>
                                </w:rPr>
                                <w:t xml:space="preserve">landowner consent </w:t>
                              </w:r>
                              <w:r>
                                <w:rPr>
                                  <w:rFonts w:ascii="Arial" w:hAnsi="Arial" w:cs="Arial"/>
                                  <w:w w:val="94"/>
                                </w:rPr>
                                <w:t>and other relevant authorisations</w:t>
                              </w:r>
                              <w:r w:rsidRPr="00666920">
                                <w:rPr>
                                  <w:rFonts w:ascii="Arial" w:hAnsi="Arial" w:cs="Arial"/>
                                  <w:w w:val="94"/>
                                </w:rPr>
                                <w:t xml:space="preserve"> </w:t>
                              </w:r>
                            </w:p>
                            <w:p w:rsidR="005951DD" w:rsidRPr="00CD3036"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 xml:space="preserve">undertake </w:t>
                              </w:r>
                              <w:r w:rsidRPr="0008285F">
                                <w:rPr>
                                  <w:rFonts w:ascii="Arial" w:hAnsi="Arial" w:cs="Arial"/>
                                  <w:w w:val="94"/>
                                </w:rPr>
                                <w:t xml:space="preserve">site inductions </w:t>
                              </w:r>
                              <w:r>
                                <w:rPr>
                                  <w:rFonts w:ascii="Arial" w:hAnsi="Arial" w:cs="Arial"/>
                                  <w:w w:val="94"/>
                                </w:rPr>
                                <w:t>for</w:t>
                              </w:r>
                              <w:r w:rsidRPr="0008285F">
                                <w:rPr>
                                  <w:rFonts w:ascii="Arial" w:hAnsi="Arial" w:cs="Arial"/>
                                  <w:w w:val="94"/>
                                </w:rPr>
                                <w:t xml:space="preserve"> all field staff and contractors prior to ground works</w:t>
                              </w:r>
                              <w:r>
                                <w:rPr>
                                  <w:rFonts w:ascii="Arial" w:hAnsi="Arial" w:cs="Arial"/>
                                  <w:w w:val="94"/>
                                </w:rPr>
                                <w:t>.</w:t>
                              </w:r>
                            </w:p>
                            <w:p w:rsidR="005951DD" w:rsidRPr="00CD3036" w:rsidRDefault="005951DD" w:rsidP="005951DD">
                              <w:pPr>
                                <w:widowControl w:val="0"/>
                                <w:tabs>
                                  <w:tab w:val="left" w:pos="3686"/>
                                </w:tabs>
                                <w:autoSpaceDE w:val="0"/>
                                <w:autoSpaceDN w:val="0"/>
                                <w:adjustRightInd w:val="0"/>
                                <w:spacing w:before="120"/>
                                <w:ind w:left="142"/>
                                <w:rPr>
                                  <w:rFonts w:ascii="Arial" w:hAnsi="Arial" w:cs="Arial"/>
                                </w:rPr>
                              </w:pPr>
                              <w:r w:rsidRPr="00CD3036">
                                <w:rPr>
                                  <w:rFonts w:ascii="Arial" w:hAnsi="Arial" w:cs="Arial"/>
                                  <w:w w:val="94"/>
                                </w:rPr>
                                <w:t>Note: for further information, refer to VicRoads Technical consulting – Geotechnical Services –Geote</w:t>
                              </w:r>
                              <w:r>
                                <w:rPr>
                                  <w:rFonts w:ascii="Arial" w:hAnsi="Arial" w:cs="Arial"/>
                                  <w:w w:val="94"/>
                                </w:rPr>
                                <w:t>chnical site investigation manua</w:t>
                              </w:r>
                              <w:r w:rsidRPr="00CD3036">
                                <w:rPr>
                                  <w:rFonts w:ascii="Arial" w:hAnsi="Arial" w:cs="Arial"/>
                                  <w:w w:val="94"/>
                                </w:rPr>
                                <w:t>l</w:t>
                              </w:r>
                              <w:r>
                                <w:rPr>
                                  <w:rFonts w:ascii="Arial" w:hAnsi="Arial" w:cs="Arial"/>
                                  <w:w w:val="94"/>
                                </w:rPr>
                                <w:t>.</w:t>
                              </w:r>
                              <w:r w:rsidRPr="00CD3036">
                                <w:rPr>
                                  <w:rFonts w:ascii="Arial" w:hAnsi="Arial" w:cs="Arial"/>
                                  <w:w w:val="94"/>
                                </w:rPr>
                                <w:t xml:space="preserve"> </w:t>
                              </w:r>
                            </w:p>
                            <w:p w:rsidR="005951DD" w:rsidRPr="00D67215" w:rsidRDefault="005951DD" w:rsidP="005951DD">
                              <w:pPr>
                                <w:spacing w:before="240"/>
                                <w:rPr>
                                  <w:rFonts w:ascii="Arial" w:hAnsi="Arial" w:cs="Arial"/>
                                  <w:color w:val="363435"/>
                                </w:rPr>
                              </w:pPr>
                              <w:r>
                                <w:rPr>
                                  <w:rFonts w:cs="Lucida Sans Unicode"/>
                                  <w:noProof/>
                                  <w:color w:val="0000FF"/>
                                  <w:lang w:eastAsia="en-AU"/>
                                </w:rPr>
                                <w:drawing>
                                  <wp:inline distT="0" distB="0" distL="0" distR="0" wp14:anchorId="4AD25058" wp14:editId="0161165D">
                                    <wp:extent cx="1157605" cy="300990"/>
                                    <wp:effectExtent l="0" t="0" r="4445" b="3810"/>
                                    <wp:docPr id="9" name="Picture 9" descr="Vic Roads Logo">
                                      <a:hlinkClick xmlns:a="http://schemas.openxmlformats.org/drawingml/2006/main" r:id="rId11" tgtFrame="_top" tooltip="&quot;VicRoads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 Roads Logo">
                                              <a:hlinkClick r:id="rId11" tgtFrame="_top" tooltip="&quot;VicRoads home pag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7605" cy="3009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 name="Freeform 4"/>
                        <wps:cNvSpPr>
                          <a:spLocks/>
                        </wps:cNvSpPr>
                        <wps:spPr bwMode="auto">
                          <a:xfrm>
                            <a:off x="6891" y="3062"/>
                            <a:ext cx="3720" cy="8265"/>
                          </a:xfrm>
                          <a:custGeom>
                            <a:avLst/>
                            <a:gdLst>
                              <a:gd name="T0" fmla="*/ 199 w 3811"/>
                              <a:gd name="T1" fmla="*/ 0 h 6603"/>
                              <a:gd name="T2" fmla="*/ 133 w 3811"/>
                              <a:gd name="T3" fmla="*/ 1 h 6603"/>
                              <a:gd name="T4" fmla="*/ 84 w 3811"/>
                              <a:gd name="T5" fmla="*/ 6 h 6603"/>
                              <a:gd name="T6" fmla="*/ 48 w 3811"/>
                              <a:gd name="T7" fmla="*/ 16 h 6603"/>
                              <a:gd name="T8" fmla="*/ 24 w 3811"/>
                              <a:gd name="T9" fmla="*/ 35 h 6603"/>
                              <a:gd name="T10" fmla="*/ 10 w 3811"/>
                              <a:gd name="T11" fmla="*/ 65 h 6603"/>
                              <a:gd name="T12" fmla="*/ 3 w 3811"/>
                              <a:gd name="T13" fmla="*/ 107 h 6603"/>
                              <a:gd name="T14" fmla="*/ 0 w 3811"/>
                              <a:gd name="T15" fmla="*/ 165 h 6603"/>
                              <a:gd name="T16" fmla="*/ 0 w 3811"/>
                              <a:gd name="T17" fmla="*/ 239 h 6603"/>
                              <a:gd name="T18" fmla="*/ 0 w 3811"/>
                              <a:gd name="T19" fmla="*/ 6404 h 6603"/>
                              <a:gd name="T20" fmla="*/ 1 w 3811"/>
                              <a:gd name="T21" fmla="*/ 6471 h 6603"/>
                              <a:gd name="T22" fmla="*/ 6 w 3811"/>
                              <a:gd name="T23" fmla="*/ 6520 h 6603"/>
                              <a:gd name="T24" fmla="*/ 16 w 3811"/>
                              <a:gd name="T25" fmla="*/ 6556 h 6603"/>
                              <a:gd name="T26" fmla="*/ 35 w 3811"/>
                              <a:gd name="T27" fmla="*/ 6580 h 6603"/>
                              <a:gd name="T28" fmla="*/ 65 w 3811"/>
                              <a:gd name="T29" fmla="*/ 6594 h 6603"/>
                              <a:gd name="T30" fmla="*/ 108 w 3811"/>
                              <a:gd name="T31" fmla="*/ 6601 h 6603"/>
                              <a:gd name="T32" fmla="*/ 165 w 3811"/>
                              <a:gd name="T33" fmla="*/ 6604 h 6603"/>
                              <a:gd name="T34" fmla="*/ 239 w 3811"/>
                              <a:gd name="T35" fmla="*/ 6604 h 6603"/>
                              <a:gd name="T36" fmla="*/ 3610 w 3811"/>
                              <a:gd name="T37" fmla="*/ 6604 h 6603"/>
                              <a:gd name="T38" fmla="*/ 3676 w 3811"/>
                              <a:gd name="T39" fmla="*/ 6603 h 6603"/>
                              <a:gd name="T40" fmla="*/ 3726 w 3811"/>
                              <a:gd name="T41" fmla="*/ 6598 h 6603"/>
                              <a:gd name="T42" fmla="*/ 3761 w 3811"/>
                              <a:gd name="T43" fmla="*/ 6587 h 6603"/>
                              <a:gd name="T44" fmla="*/ 3785 w 3811"/>
                              <a:gd name="T45" fmla="*/ 6568 h 6603"/>
                              <a:gd name="T46" fmla="*/ 3800 w 3811"/>
                              <a:gd name="T47" fmla="*/ 6539 h 6603"/>
                              <a:gd name="T48" fmla="*/ 3807 w 3811"/>
                              <a:gd name="T49" fmla="*/ 6496 h 6603"/>
                              <a:gd name="T50" fmla="*/ 3810 w 3811"/>
                              <a:gd name="T51" fmla="*/ 6438 h 6603"/>
                              <a:gd name="T52" fmla="*/ 3810 w 3811"/>
                              <a:gd name="T53" fmla="*/ 6364 h 6603"/>
                              <a:gd name="T54" fmla="*/ 3810 w 3811"/>
                              <a:gd name="T55" fmla="*/ 199 h 6603"/>
                              <a:gd name="T56" fmla="*/ 3809 w 3811"/>
                              <a:gd name="T57" fmla="*/ 133 h 6603"/>
                              <a:gd name="T58" fmla="*/ 3804 w 3811"/>
                              <a:gd name="T59" fmla="*/ 84 h 6603"/>
                              <a:gd name="T60" fmla="*/ 3793 w 3811"/>
                              <a:gd name="T61" fmla="*/ 48 h 6603"/>
                              <a:gd name="T62" fmla="*/ 3774 w 3811"/>
                              <a:gd name="T63" fmla="*/ 24 h 6603"/>
                              <a:gd name="T64" fmla="*/ 3745 w 3811"/>
                              <a:gd name="T65" fmla="*/ 10 h 6603"/>
                              <a:gd name="T66" fmla="*/ 3702 w 3811"/>
                              <a:gd name="T67" fmla="*/ 3 h 6603"/>
                              <a:gd name="T68" fmla="*/ 3644 w 3811"/>
                              <a:gd name="T69" fmla="*/ 0 h 6603"/>
                              <a:gd name="T70" fmla="*/ 3570 w 3811"/>
                              <a:gd name="T71" fmla="*/ 0 h 6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811" h="6603">
                                <a:moveTo>
                                  <a:pt x="239" y="0"/>
                                </a:moveTo>
                                <a:lnTo>
                                  <a:pt x="199" y="0"/>
                                </a:lnTo>
                                <a:lnTo>
                                  <a:pt x="164" y="0"/>
                                </a:lnTo>
                                <a:lnTo>
                                  <a:pt x="133" y="1"/>
                                </a:lnTo>
                                <a:lnTo>
                                  <a:pt x="107" y="3"/>
                                </a:lnTo>
                                <a:lnTo>
                                  <a:pt x="84" y="6"/>
                                </a:lnTo>
                                <a:lnTo>
                                  <a:pt x="64" y="10"/>
                                </a:lnTo>
                                <a:lnTo>
                                  <a:pt x="48" y="16"/>
                                </a:lnTo>
                                <a:lnTo>
                                  <a:pt x="35" y="25"/>
                                </a:lnTo>
                                <a:lnTo>
                                  <a:pt x="24" y="35"/>
                                </a:lnTo>
                                <a:lnTo>
                                  <a:pt x="16" y="49"/>
                                </a:lnTo>
                                <a:lnTo>
                                  <a:pt x="10" y="65"/>
                                </a:lnTo>
                                <a:lnTo>
                                  <a:pt x="6" y="84"/>
                                </a:lnTo>
                                <a:lnTo>
                                  <a:pt x="3" y="107"/>
                                </a:lnTo>
                                <a:lnTo>
                                  <a:pt x="1" y="134"/>
                                </a:lnTo>
                                <a:lnTo>
                                  <a:pt x="0" y="165"/>
                                </a:lnTo>
                                <a:lnTo>
                                  <a:pt x="0" y="201"/>
                                </a:lnTo>
                                <a:lnTo>
                                  <a:pt x="0" y="239"/>
                                </a:lnTo>
                                <a:lnTo>
                                  <a:pt x="0" y="6364"/>
                                </a:lnTo>
                                <a:lnTo>
                                  <a:pt x="0" y="6404"/>
                                </a:lnTo>
                                <a:lnTo>
                                  <a:pt x="0" y="6440"/>
                                </a:lnTo>
                                <a:lnTo>
                                  <a:pt x="1" y="6471"/>
                                </a:lnTo>
                                <a:lnTo>
                                  <a:pt x="3" y="6497"/>
                                </a:lnTo>
                                <a:lnTo>
                                  <a:pt x="6" y="6520"/>
                                </a:lnTo>
                                <a:lnTo>
                                  <a:pt x="10" y="6540"/>
                                </a:lnTo>
                                <a:lnTo>
                                  <a:pt x="16" y="6556"/>
                                </a:lnTo>
                                <a:lnTo>
                                  <a:pt x="25" y="6569"/>
                                </a:lnTo>
                                <a:lnTo>
                                  <a:pt x="35" y="6580"/>
                                </a:lnTo>
                                <a:lnTo>
                                  <a:pt x="49" y="6588"/>
                                </a:lnTo>
                                <a:lnTo>
                                  <a:pt x="65" y="6594"/>
                                </a:lnTo>
                                <a:lnTo>
                                  <a:pt x="84" y="6598"/>
                                </a:lnTo>
                                <a:lnTo>
                                  <a:pt x="108" y="6601"/>
                                </a:lnTo>
                                <a:lnTo>
                                  <a:pt x="134" y="6603"/>
                                </a:lnTo>
                                <a:lnTo>
                                  <a:pt x="165" y="6604"/>
                                </a:lnTo>
                                <a:lnTo>
                                  <a:pt x="201" y="6604"/>
                                </a:lnTo>
                                <a:lnTo>
                                  <a:pt x="239" y="6604"/>
                                </a:lnTo>
                                <a:lnTo>
                                  <a:pt x="3570" y="6604"/>
                                </a:lnTo>
                                <a:lnTo>
                                  <a:pt x="3610" y="6604"/>
                                </a:lnTo>
                                <a:lnTo>
                                  <a:pt x="3645" y="6604"/>
                                </a:lnTo>
                                <a:lnTo>
                                  <a:pt x="3676" y="6603"/>
                                </a:lnTo>
                                <a:lnTo>
                                  <a:pt x="3703" y="6601"/>
                                </a:lnTo>
                                <a:lnTo>
                                  <a:pt x="3726" y="6598"/>
                                </a:lnTo>
                                <a:lnTo>
                                  <a:pt x="3745" y="6594"/>
                                </a:lnTo>
                                <a:lnTo>
                                  <a:pt x="3761" y="6587"/>
                                </a:lnTo>
                                <a:lnTo>
                                  <a:pt x="3775" y="6579"/>
                                </a:lnTo>
                                <a:lnTo>
                                  <a:pt x="3785" y="6568"/>
                                </a:lnTo>
                                <a:lnTo>
                                  <a:pt x="3793" y="6555"/>
                                </a:lnTo>
                                <a:lnTo>
                                  <a:pt x="3800" y="6539"/>
                                </a:lnTo>
                                <a:lnTo>
                                  <a:pt x="3804" y="6519"/>
                                </a:lnTo>
                                <a:lnTo>
                                  <a:pt x="3807" y="6496"/>
                                </a:lnTo>
                                <a:lnTo>
                                  <a:pt x="3809" y="6469"/>
                                </a:lnTo>
                                <a:lnTo>
                                  <a:pt x="3810" y="6438"/>
                                </a:lnTo>
                                <a:lnTo>
                                  <a:pt x="3810" y="6403"/>
                                </a:lnTo>
                                <a:lnTo>
                                  <a:pt x="3810" y="6364"/>
                                </a:lnTo>
                                <a:lnTo>
                                  <a:pt x="3810" y="239"/>
                                </a:lnTo>
                                <a:lnTo>
                                  <a:pt x="3810" y="199"/>
                                </a:lnTo>
                                <a:lnTo>
                                  <a:pt x="3810" y="164"/>
                                </a:lnTo>
                                <a:lnTo>
                                  <a:pt x="3809" y="133"/>
                                </a:lnTo>
                                <a:lnTo>
                                  <a:pt x="3807" y="107"/>
                                </a:lnTo>
                                <a:lnTo>
                                  <a:pt x="3804" y="84"/>
                                </a:lnTo>
                                <a:lnTo>
                                  <a:pt x="3799" y="64"/>
                                </a:lnTo>
                                <a:lnTo>
                                  <a:pt x="3793" y="48"/>
                                </a:lnTo>
                                <a:lnTo>
                                  <a:pt x="3785" y="35"/>
                                </a:lnTo>
                                <a:lnTo>
                                  <a:pt x="3774" y="24"/>
                                </a:lnTo>
                                <a:lnTo>
                                  <a:pt x="3761" y="16"/>
                                </a:lnTo>
                                <a:lnTo>
                                  <a:pt x="3745" y="10"/>
                                </a:lnTo>
                                <a:lnTo>
                                  <a:pt x="3725" y="6"/>
                                </a:lnTo>
                                <a:lnTo>
                                  <a:pt x="3702" y="3"/>
                                </a:lnTo>
                                <a:lnTo>
                                  <a:pt x="3675" y="1"/>
                                </a:lnTo>
                                <a:lnTo>
                                  <a:pt x="3644" y="0"/>
                                </a:lnTo>
                                <a:lnTo>
                                  <a:pt x="3609" y="0"/>
                                </a:lnTo>
                                <a:lnTo>
                                  <a:pt x="3570" y="0"/>
                                </a:lnTo>
                                <a:lnTo>
                                  <a:pt x="239" y="0"/>
                                </a:lnTo>
                                <a:close/>
                              </a:path>
                            </a:pathLst>
                          </a:custGeom>
                          <a:noFill/>
                          <a:ln w="12693">
                            <a:solidFill>
                              <a:srgbClr val="BD72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2.55pt;margin-top:3.35pt;width:460.75pt;height:312.6pt;z-index:251664384" coordorigin="6891,3062" coordsize="3720,8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">
                <v:shapetype id="_x0000_t202" coordsize="21600,21600" o:spt="202" path="m,l,21600r21600,l21600,xe">
                  <v:stroke joinstyle="miter"/>
                  <v:path gradientshapeok="t" o:connecttype="rect"/>
                </v:shapetype>
                <v:shape id="Text Box 3" o:spid="_x0000_s1027" type="#_x0000_t202" style="position:absolute;left:6891;top:3073;width:3720;height:8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951DD" w:rsidRDefault="005951DD" w:rsidP="005951DD">
                        <w:pPr>
                          <w:widowControl w:val="0"/>
                          <w:tabs>
                            <w:tab w:val="left" w:pos="3686"/>
                          </w:tabs>
                          <w:autoSpaceDE w:val="0"/>
                          <w:autoSpaceDN w:val="0"/>
                          <w:adjustRightInd w:val="0"/>
                          <w:ind w:left="284"/>
                          <w:rPr>
                            <w:rFonts w:ascii="Arial" w:hAnsi="Arial" w:cs="Arial"/>
                            <w:b/>
                            <w:bCs/>
                            <w:color w:val="993300"/>
                            <w:spacing w:val="-22"/>
                          </w:rPr>
                        </w:pPr>
                      </w:p>
                      <w:p w:rsidR="005951DD" w:rsidRPr="00927572" w:rsidRDefault="005951DD" w:rsidP="005951DD">
                        <w:pPr>
                          <w:widowControl w:val="0"/>
                          <w:tabs>
                            <w:tab w:val="left" w:pos="3686"/>
                          </w:tabs>
                          <w:autoSpaceDE w:val="0"/>
                          <w:autoSpaceDN w:val="0"/>
                          <w:adjustRightInd w:val="0"/>
                          <w:ind w:left="284"/>
                          <w:rPr>
                            <w:rFonts w:ascii="Arial" w:hAnsi="Arial" w:cs="Arial"/>
                            <w:b/>
                            <w:bCs/>
                            <w:color w:val="00B050"/>
                          </w:rPr>
                        </w:pPr>
                        <w:r>
                          <w:rPr>
                            <w:rFonts w:ascii="Arial" w:hAnsi="Arial" w:cs="Arial"/>
                            <w:b/>
                            <w:bCs/>
                            <w:color w:val="00B050"/>
                          </w:rPr>
                          <w:t>VicRoads’</w:t>
                        </w:r>
                        <w:r w:rsidRPr="00927572">
                          <w:rPr>
                            <w:rFonts w:ascii="Arial" w:hAnsi="Arial" w:cs="Arial"/>
                            <w:b/>
                            <w:bCs/>
                            <w:color w:val="00B050"/>
                          </w:rPr>
                          <w:t xml:space="preserve"> preliminaries before commencing geotechnical site investigations:</w:t>
                        </w:r>
                      </w:p>
                      <w:p w:rsidR="005951DD" w:rsidRPr="0008285F" w:rsidRDefault="002315A4"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 xml:space="preserve">undertake </w:t>
                        </w:r>
                        <w:r w:rsidR="005951DD">
                          <w:rPr>
                            <w:rFonts w:ascii="Arial" w:hAnsi="Arial" w:cs="Arial"/>
                            <w:w w:val="94"/>
                          </w:rPr>
                          <w:t>a site inspection</w:t>
                        </w:r>
                      </w:p>
                      <w:p w:rsidR="005951DD" w:rsidRPr="00666920"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obtain</w:t>
                        </w:r>
                        <w:r w:rsidRPr="00666920">
                          <w:rPr>
                            <w:rFonts w:ascii="Arial" w:hAnsi="Arial" w:cs="Arial"/>
                            <w:w w:val="94"/>
                          </w:rPr>
                          <w:t xml:space="preserve"> </w:t>
                        </w:r>
                        <w:r w:rsidRPr="0008285F">
                          <w:rPr>
                            <w:rFonts w:ascii="Arial" w:hAnsi="Arial" w:cs="Arial"/>
                            <w:w w:val="94"/>
                          </w:rPr>
                          <w:t xml:space="preserve">a feature survey plan of the site </w:t>
                        </w:r>
                        <w:r>
                          <w:rPr>
                            <w:rFonts w:ascii="Arial" w:hAnsi="Arial" w:cs="Arial"/>
                            <w:w w:val="94"/>
                          </w:rPr>
                          <w:t>(</w:t>
                        </w:r>
                        <w:r w:rsidRPr="0008285F">
                          <w:rPr>
                            <w:rFonts w:ascii="Arial" w:hAnsi="Arial" w:cs="Arial"/>
                            <w:w w:val="94"/>
                          </w:rPr>
                          <w:t>if available</w:t>
                        </w:r>
                        <w:r>
                          <w:rPr>
                            <w:rFonts w:ascii="Arial" w:hAnsi="Arial" w:cs="Arial"/>
                            <w:w w:val="94"/>
                          </w:rPr>
                          <w:t>)</w:t>
                        </w:r>
                      </w:p>
                      <w:p w:rsidR="005951DD" w:rsidRPr="00666920"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sidRPr="00666920">
                          <w:rPr>
                            <w:rFonts w:ascii="Arial" w:hAnsi="Arial" w:cs="Arial"/>
                            <w:w w:val="94"/>
                          </w:rPr>
                          <w:t>prepare drawings illustrating the  proposed works, grade  line and gen</w:t>
                        </w:r>
                        <w:r>
                          <w:rPr>
                            <w:rFonts w:ascii="Arial" w:hAnsi="Arial" w:cs="Arial"/>
                            <w:w w:val="94"/>
                          </w:rPr>
                          <w:t>eral arrangement of  structures</w:t>
                        </w:r>
                        <w:r w:rsidRPr="00666920">
                          <w:rPr>
                            <w:rFonts w:ascii="Arial" w:hAnsi="Arial" w:cs="Arial"/>
                            <w:spacing w:val="5"/>
                          </w:rPr>
                          <w:t xml:space="preserve"> </w:t>
                        </w:r>
                      </w:p>
                      <w:p w:rsidR="005951DD" w:rsidRPr="0008285F"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sidRPr="0008285F">
                          <w:rPr>
                            <w:rFonts w:ascii="Arial" w:hAnsi="Arial" w:cs="Arial"/>
                            <w:w w:val="94"/>
                          </w:rPr>
                          <w:t>collate all existing geotechnical data relating to the site (</w:t>
                        </w:r>
                        <w:r>
                          <w:rPr>
                            <w:rFonts w:ascii="Arial" w:hAnsi="Arial" w:cs="Arial"/>
                            <w:w w:val="94"/>
                          </w:rPr>
                          <w:t xml:space="preserve">including </w:t>
                        </w:r>
                        <w:r w:rsidRPr="0008285F">
                          <w:rPr>
                            <w:rFonts w:ascii="Arial" w:hAnsi="Arial" w:cs="Arial"/>
                            <w:w w:val="94"/>
                          </w:rPr>
                          <w:t>planning investigation report</w:t>
                        </w:r>
                        <w:r>
                          <w:rPr>
                            <w:rFonts w:ascii="Arial" w:hAnsi="Arial" w:cs="Arial"/>
                            <w:w w:val="94"/>
                          </w:rPr>
                          <w:t>s</w:t>
                        </w:r>
                        <w:r w:rsidRPr="0008285F">
                          <w:rPr>
                            <w:rFonts w:ascii="Arial" w:hAnsi="Arial" w:cs="Arial"/>
                            <w:w w:val="94"/>
                          </w:rPr>
                          <w:t>, historic land use information, previous geotechnical investigations, flood data, earthquake and landslide data, known contaminated sites)</w:t>
                        </w:r>
                      </w:p>
                      <w:p w:rsidR="005951DD" w:rsidRPr="0008285F"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decide</w:t>
                        </w:r>
                        <w:r w:rsidRPr="0008285F">
                          <w:t xml:space="preserve"> </w:t>
                        </w:r>
                        <w:r w:rsidRPr="0008285F">
                          <w:rPr>
                            <w:rFonts w:ascii="Arial" w:hAnsi="Arial" w:cs="Arial"/>
                            <w:w w:val="94"/>
                          </w:rPr>
                          <w:t>on the types of investigative works to be undertaken and the need for heavy investigative</w:t>
                        </w:r>
                        <w:r>
                          <w:rPr>
                            <w:rFonts w:ascii="Arial" w:hAnsi="Arial" w:cs="Arial"/>
                            <w:w w:val="94"/>
                          </w:rPr>
                          <w:t xml:space="preserve"> </w:t>
                        </w:r>
                        <w:r w:rsidRPr="0008285F">
                          <w:rPr>
                            <w:rFonts w:ascii="Arial" w:hAnsi="Arial" w:cs="Arial"/>
                            <w:w w:val="94"/>
                          </w:rPr>
                          <w:t>equipment such as drilling rigs and backhoe excavators</w:t>
                        </w:r>
                      </w:p>
                      <w:p w:rsidR="005951DD" w:rsidRPr="0008285F"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 xml:space="preserve">identify </w:t>
                        </w:r>
                        <w:r w:rsidRPr="0008285F">
                          <w:rPr>
                            <w:rFonts w:ascii="Arial" w:hAnsi="Arial" w:cs="Arial"/>
                            <w:w w:val="94"/>
                          </w:rPr>
                          <w:t>areas of restricted access (Aboriginal cultural places, heritage protected sites, areas of significance or protected flora or fauna, etc</w:t>
                        </w:r>
                        <w:r w:rsidR="005476FA">
                          <w:rPr>
                            <w:rFonts w:ascii="Arial" w:hAnsi="Arial" w:cs="Arial"/>
                            <w:w w:val="94"/>
                          </w:rPr>
                          <w:t>.</w:t>
                        </w:r>
                        <w:r w:rsidRPr="0008285F">
                          <w:rPr>
                            <w:rFonts w:ascii="Arial" w:hAnsi="Arial" w:cs="Arial"/>
                            <w:w w:val="94"/>
                          </w:rPr>
                          <w:t>) and relevant statutory requirements for site access</w:t>
                        </w:r>
                      </w:p>
                      <w:p w:rsidR="005951DD" w:rsidRPr="00666920"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sidRPr="00666920">
                          <w:rPr>
                            <w:rFonts w:ascii="Arial" w:hAnsi="Arial" w:cs="Arial"/>
                            <w:w w:val="94"/>
                          </w:rPr>
                          <w:t xml:space="preserve">arrange access to the site, including </w:t>
                        </w:r>
                        <w:r>
                          <w:rPr>
                            <w:rFonts w:ascii="Arial" w:hAnsi="Arial" w:cs="Arial"/>
                            <w:w w:val="94"/>
                          </w:rPr>
                          <w:t xml:space="preserve">obtaining </w:t>
                        </w:r>
                        <w:r w:rsidRPr="00666920">
                          <w:rPr>
                            <w:rFonts w:ascii="Arial" w:hAnsi="Arial" w:cs="Arial"/>
                            <w:w w:val="94"/>
                          </w:rPr>
                          <w:t xml:space="preserve">landowner consent </w:t>
                        </w:r>
                        <w:r>
                          <w:rPr>
                            <w:rFonts w:ascii="Arial" w:hAnsi="Arial" w:cs="Arial"/>
                            <w:w w:val="94"/>
                          </w:rPr>
                          <w:t>and other relevant authorisations</w:t>
                        </w:r>
                        <w:r w:rsidRPr="00666920">
                          <w:rPr>
                            <w:rFonts w:ascii="Arial" w:hAnsi="Arial" w:cs="Arial"/>
                            <w:w w:val="94"/>
                          </w:rPr>
                          <w:t xml:space="preserve"> </w:t>
                        </w:r>
                      </w:p>
                      <w:p w:rsidR="005951DD" w:rsidRPr="00CD3036" w:rsidRDefault="005951DD" w:rsidP="005951DD">
                        <w:pPr>
                          <w:widowControl w:val="0"/>
                          <w:numPr>
                            <w:ilvl w:val="0"/>
                            <w:numId w:val="36"/>
                          </w:numPr>
                          <w:tabs>
                            <w:tab w:val="clear" w:pos="2520"/>
                            <w:tab w:val="num" w:pos="426"/>
                            <w:tab w:val="left" w:pos="3686"/>
                          </w:tabs>
                          <w:autoSpaceDE w:val="0"/>
                          <w:autoSpaceDN w:val="0"/>
                          <w:adjustRightInd w:val="0"/>
                          <w:spacing w:before="120"/>
                          <w:ind w:left="426" w:hanging="284"/>
                          <w:rPr>
                            <w:rFonts w:ascii="Arial" w:hAnsi="Arial" w:cs="Arial"/>
                          </w:rPr>
                        </w:pPr>
                        <w:r>
                          <w:rPr>
                            <w:rFonts w:ascii="Arial" w:hAnsi="Arial" w:cs="Arial"/>
                            <w:w w:val="94"/>
                          </w:rPr>
                          <w:t xml:space="preserve">undertake </w:t>
                        </w:r>
                        <w:r w:rsidRPr="0008285F">
                          <w:rPr>
                            <w:rFonts w:ascii="Arial" w:hAnsi="Arial" w:cs="Arial"/>
                            <w:w w:val="94"/>
                          </w:rPr>
                          <w:t xml:space="preserve">site inductions </w:t>
                        </w:r>
                        <w:r>
                          <w:rPr>
                            <w:rFonts w:ascii="Arial" w:hAnsi="Arial" w:cs="Arial"/>
                            <w:w w:val="94"/>
                          </w:rPr>
                          <w:t>for</w:t>
                        </w:r>
                        <w:r w:rsidRPr="0008285F">
                          <w:rPr>
                            <w:rFonts w:ascii="Arial" w:hAnsi="Arial" w:cs="Arial"/>
                            <w:w w:val="94"/>
                          </w:rPr>
                          <w:t xml:space="preserve"> all field staff and contractors prior to ground works</w:t>
                        </w:r>
                        <w:r>
                          <w:rPr>
                            <w:rFonts w:ascii="Arial" w:hAnsi="Arial" w:cs="Arial"/>
                            <w:w w:val="94"/>
                          </w:rPr>
                          <w:t>.</w:t>
                        </w:r>
                      </w:p>
                      <w:p w:rsidR="005951DD" w:rsidRPr="00CD3036" w:rsidRDefault="005951DD" w:rsidP="005951DD">
                        <w:pPr>
                          <w:widowControl w:val="0"/>
                          <w:tabs>
                            <w:tab w:val="left" w:pos="3686"/>
                          </w:tabs>
                          <w:autoSpaceDE w:val="0"/>
                          <w:autoSpaceDN w:val="0"/>
                          <w:adjustRightInd w:val="0"/>
                          <w:spacing w:before="120"/>
                          <w:ind w:left="142"/>
                          <w:rPr>
                            <w:rFonts w:ascii="Arial" w:hAnsi="Arial" w:cs="Arial"/>
                          </w:rPr>
                        </w:pPr>
                        <w:r w:rsidRPr="00CD3036">
                          <w:rPr>
                            <w:rFonts w:ascii="Arial" w:hAnsi="Arial" w:cs="Arial"/>
                            <w:w w:val="94"/>
                          </w:rPr>
                          <w:t>Note: for further information, refer to VicRoads Technical consulting – Geotechnical Services –Geote</w:t>
                        </w:r>
                        <w:r>
                          <w:rPr>
                            <w:rFonts w:ascii="Arial" w:hAnsi="Arial" w:cs="Arial"/>
                            <w:w w:val="94"/>
                          </w:rPr>
                          <w:t>chnical site investigation manua</w:t>
                        </w:r>
                        <w:r w:rsidRPr="00CD3036">
                          <w:rPr>
                            <w:rFonts w:ascii="Arial" w:hAnsi="Arial" w:cs="Arial"/>
                            <w:w w:val="94"/>
                          </w:rPr>
                          <w:t>l</w:t>
                        </w:r>
                        <w:r>
                          <w:rPr>
                            <w:rFonts w:ascii="Arial" w:hAnsi="Arial" w:cs="Arial"/>
                            <w:w w:val="94"/>
                          </w:rPr>
                          <w:t>.</w:t>
                        </w:r>
                        <w:r w:rsidRPr="00CD3036">
                          <w:rPr>
                            <w:rFonts w:ascii="Arial" w:hAnsi="Arial" w:cs="Arial"/>
                            <w:w w:val="94"/>
                          </w:rPr>
                          <w:t xml:space="preserve"> </w:t>
                        </w:r>
                      </w:p>
                      <w:p w:rsidR="005951DD" w:rsidRPr="00D67215" w:rsidRDefault="005951DD" w:rsidP="005951DD">
                        <w:pPr>
                          <w:spacing w:before="240"/>
                          <w:rPr>
                            <w:rFonts w:ascii="Arial" w:hAnsi="Arial" w:cs="Arial"/>
                            <w:color w:val="363435"/>
                          </w:rPr>
                        </w:pPr>
                        <w:r>
                          <w:rPr>
                            <w:rFonts w:cs="Lucida Sans Unicode"/>
                            <w:noProof/>
                            <w:color w:val="0000FF"/>
                            <w:lang w:eastAsia="en-AU"/>
                          </w:rPr>
                          <w:drawing>
                            <wp:inline distT="0" distB="0" distL="0" distR="0" wp14:anchorId="4AD25058" wp14:editId="0161165D">
                              <wp:extent cx="1157605" cy="300990"/>
                              <wp:effectExtent l="0" t="0" r="4445" b="3810"/>
                              <wp:docPr id="9" name="Picture 9" descr="Vic Roads Logo">
                                <a:hlinkClick xmlns:a="http://schemas.openxmlformats.org/drawingml/2006/main" r:id="rId18" tgtFrame="_top" tooltip="&quot;VicRoads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 Roads Logo">
                                        <a:hlinkClick r:id="rId18" tgtFrame="_top" tooltip="&quot;VicRoads home pa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7605" cy="300990"/>
                                      </a:xfrm>
                                      <a:prstGeom prst="rect">
                                        <a:avLst/>
                                      </a:prstGeom>
                                      <a:noFill/>
                                      <a:ln>
                                        <a:noFill/>
                                      </a:ln>
                                    </pic:spPr>
                                  </pic:pic>
                                </a:graphicData>
                              </a:graphic>
                            </wp:inline>
                          </w:drawing>
                        </w:r>
                      </w:p>
                    </w:txbxContent>
                  </v:textbox>
                </v:shape>
                <v:shape id="Freeform 4" o:spid="_x0000_s1028" style="position:absolute;left:6891;top:3062;width:3720;height:8265;visibility:visible;mso-wrap-style:square;v-text-anchor:top" coordsize="3811,6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Ct8AA&#10;AADaAAAADwAAAGRycy9kb3ducmV2LnhtbESPwYrCQAyG78K+w5CFvelUEZGuo7iLggc9WL3sLXRi&#10;p9jJlM6o3bc3B8Fj+PN/ybdY9b5Rd+piHdjAeJSBIi6DrbkycD5th3NQMSFbbAKTgX+KsFp+DBaY&#10;2/DgI92LVCmBcMzRgEupzbWOpSOPcRRaYskuofOYZOwqbTt8CNw3epJlM+2xZrngsKVfR+W1uHmh&#10;7Au+TMflj3aH9Kdddc682xjz9dmvv0El6tN7+dXeWQPyq6iIBu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wCt8AAAADaAAAADwAAAAAAAAAAAAAAAACYAgAAZHJzL2Rvd25y&#10;ZXYueG1sUEsFBgAAAAAEAAQA9QAAAIUDAAAAAA==&#10;" path="m239,l199,,164,,133,1,107,3,84,6,64,10,48,16,35,25,24,35,16,49,10,65,6,84,3,107,1,134,,165r,36l,239,,6364r,40l,6440r1,31l3,6497r3,23l10,6540r6,16l25,6569r10,11l49,6588r16,6l84,6598r24,3l134,6603r31,1l201,6604r38,l3570,6604r40,l3645,6604r31,-1l3703,6601r23,-3l3745,6594r16,-7l3775,6579r10,-11l3793,6555r7,-16l3804,6519r3,-23l3809,6469r1,-31l3810,6403r,-39l3810,239r,-40l3810,164r-1,-31l3807,107r-3,-23l3799,64r-6,-16l3785,35,3774,24r-13,-8l3745,10,3725,6,3702,3,3675,1,3644,r-35,l3570,,239,xe" filled="f" strokecolor="#bd7258" strokeweight=".35258mm">
                  <v:path arrowok="t" o:connecttype="custom" o:connectlocs="194,0;130,1;82,8;47,20;23,44;10,81;3,134;0,207;0,299;0,8016;1,8100;6,8161;16,8206;34,8236;63,8254;105,8262;161,8266;233,8266;3524,8266;3588,8265;3637,8259;3671,8245;3695,8221;3709,8185;3716,8131;3719,8058;3719,7966;3719,249;3718,166;3713,105;3702,60;3684,30;3656,13;3614,4;3557,0;3485,0" o:connectangles="0,0,0,0,0,0,0,0,0,0,0,0,0,0,0,0,0,0,0,0,0,0,0,0,0,0,0,0,0,0,0,0,0,0,0,0"/>
                </v:shape>
              </v:group>
            </w:pict>
          </mc:Fallback>
        </mc:AlternateContent>
      </w:r>
    </w:p>
    <w:p w:rsidR="0040471C" w:rsidRDefault="0040471C" w:rsidP="00877DFF">
      <w:pPr>
        <w:spacing w:before="60" w:after="120" w:line="240" w:lineRule="exact"/>
        <w:rPr>
          <w:rFonts w:ascii="Arial" w:eastAsia="Cambria" w:hAnsi="Arial"/>
          <w:sz w:val="22"/>
          <w:szCs w:val="22"/>
        </w:rPr>
      </w:pPr>
    </w:p>
    <w:p w:rsidR="0040471C" w:rsidRDefault="0040471C" w:rsidP="00877DFF">
      <w:pPr>
        <w:spacing w:before="60" w:after="120" w:line="240" w:lineRule="exact"/>
        <w:rPr>
          <w:rFonts w:ascii="Arial" w:eastAsia="Cambria" w:hAnsi="Arial"/>
          <w:sz w:val="22"/>
          <w:szCs w:val="22"/>
        </w:rPr>
      </w:pPr>
    </w:p>
    <w:p w:rsidR="0040471C" w:rsidRDefault="0040471C" w:rsidP="00877DFF">
      <w:pPr>
        <w:spacing w:before="60" w:after="120" w:line="240" w:lineRule="exact"/>
        <w:rPr>
          <w:rFonts w:ascii="Arial" w:eastAsia="Cambria" w:hAnsi="Arial"/>
          <w:sz w:val="22"/>
          <w:szCs w:val="22"/>
        </w:rPr>
      </w:pPr>
    </w:p>
    <w:p w:rsidR="0040471C" w:rsidRDefault="0040471C" w:rsidP="00877DFF">
      <w:pPr>
        <w:spacing w:before="60" w:after="120" w:line="240" w:lineRule="exact"/>
        <w:rPr>
          <w:rFonts w:ascii="Arial" w:eastAsia="Cambria" w:hAnsi="Arial"/>
          <w:sz w:val="22"/>
          <w:szCs w:val="22"/>
        </w:rPr>
      </w:pPr>
    </w:p>
    <w:p w:rsidR="0040471C" w:rsidRDefault="0040471C" w:rsidP="00877DFF">
      <w:pPr>
        <w:spacing w:before="60" w:after="120" w:line="240" w:lineRule="exact"/>
        <w:rPr>
          <w:rFonts w:ascii="Arial" w:eastAsia="Cambria" w:hAnsi="Arial"/>
          <w:sz w:val="22"/>
          <w:szCs w:val="22"/>
        </w:rPr>
      </w:pPr>
    </w:p>
    <w:p w:rsidR="0040471C" w:rsidRDefault="0040471C" w:rsidP="00877DFF">
      <w:pPr>
        <w:spacing w:before="60" w:after="120" w:line="240" w:lineRule="exact"/>
        <w:rPr>
          <w:rFonts w:ascii="Arial" w:eastAsia="Cambria" w:hAnsi="Arial"/>
          <w:sz w:val="22"/>
          <w:szCs w:val="22"/>
        </w:rPr>
      </w:pPr>
    </w:p>
    <w:p w:rsidR="0040471C" w:rsidRDefault="005951DD" w:rsidP="00877DFF">
      <w:pPr>
        <w:spacing w:before="60" w:after="120" w:line="240" w:lineRule="exact"/>
        <w:rPr>
          <w:rFonts w:ascii="Arial" w:eastAsia="Cambria" w:hAnsi="Arial"/>
          <w:sz w:val="22"/>
          <w:szCs w:val="22"/>
        </w:rPr>
      </w:pPr>
      <w:r w:rsidRPr="005951DD">
        <w:rPr>
          <w:rFonts w:ascii="Arial" w:eastAsia="Cambria" w:hAnsi="Arial"/>
          <w:noProof/>
          <w:sz w:val="22"/>
          <w:szCs w:val="22"/>
          <w:lang w:eastAsia="en-AU"/>
        </w:rPr>
        <mc:AlternateContent>
          <mc:Choice Requires="wps">
            <w:drawing>
              <wp:anchor distT="0" distB="0" distL="114300" distR="114300" simplePos="0" relativeHeight="251666432" behindDoc="0" locked="0" layoutInCell="1" allowOverlap="1" wp14:anchorId="1B7195DA" wp14:editId="6F8E9194">
                <wp:simplePos x="0" y="0"/>
                <wp:positionH relativeFrom="column">
                  <wp:posOffset>-331470</wp:posOffset>
                </wp:positionH>
                <wp:positionV relativeFrom="paragraph">
                  <wp:posOffset>2595880</wp:posOffset>
                </wp:positionV>
                <wp:extent cx="670941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1403985"/>
                        </a:xfrm>
                        <a:prstGeom prst="rect">
                          <a:avLst/>
                        </a:prstGeom>
                        <a:solidFill>
                          <a:srgbClr val="CCECFF">
                            <a:alpha val="49804"/>
                          </a:srgbClr>
                        </a:solidFill>
                        <a:ln w="9525">
                          <a:noFill/>
                          <a:miter lim="800000"/>
                          <a:headEnd/>
                          <a:tailEnd/>
                        </a:ln>
                      </wps:spPr>
                      <wps:txbx>
                        <w:txbxContent>
                          <w:p w:rsidR="005951DD" w:rsidRPr="008A7DE4" w:rsidRDefault="005951DD" w:rsidP="005951DD">
                            <w:pPr>
                              <w:spacing w:before="60" w:after="120" w:line="240" w:lineRule="exact"/>
                              <w:rPr>
                                <w:rFonts w:ascii="Arial" w:eastAsia="Cambria" w:hAnsi="Arial"/>
                                <w:b/>
                                <w:color w:val="595959" w:themeColor="text1" w:themeTint="A6"/>
                                <w:szCs w:val="24"/>
                              </w:rPr>
                            </w:pPr>
                            <w:r w:rsidRPr="008A7DE4">
                              <w:rPr>
                                <w:rFonts w:ascii="Arial" w:eastAsia="Cambria" w:hAnsi="Arial"/>
                                <w:b/>
                                <w:color w:val="595959" w:themeColor="text1" w:themeTint="A6"/>
                                <w:szCs w:val="24"/>
                              </w:rPr>
                              <w:t>Further information and Advice</w:t>
                            </w:r>
                          </w:p>
                          <w:p w:rsidR="005951DD" w:rsidRDefault="005951DD" w:rsidP="005951DD">
                            <w:pPr>
                              <w:spacing w:before="60" w:after="120" w:line="240" w:lineRule="exact"/>
                              <w:rPr>
                                <w:rFonts w:asciiTheme="minorHAnsi" w:eastAsia="Cambria" w:hAnsiTheme="minorHAnsi" w:cstheme="minorHAnsi"/>
                                <w:szCs w:val="24"/>
                              </w:rPr>
                            </w:pPr>
                            <w:r w:rsidRPr="005951DD">
                              <w:rPr>
                                <w:rFonts w:asciiTheme="minorHAnsi" w:eastAsia="Cambria" w:hAnsiTheme="minorHAnsi" w:cstheme="minorHAnsi"/>
                                <w:szCs w:val="24"/>
                              </w:rPr>
                              <w:t xml:space="preserve">More detailed information on the </w:t>
                            </w:r>
                            <w:r w:rsidRPr="005951DD">
                              <w:rPr>
                                <w:rFonts w:asciiTheme="minorHAnsi" w:eastAsia="Cambria" w:hAnsiTheme="minorHAnsi" w:cstheme="minorHAnsi"/>
                                <w:i/>
                                <w:szCs w:val="24"/>
                              </w:rPr>
                              <w:t>Aboriginal Heritage Act 2006</w:t>
                            </w:r>
                            <w:r w:rsidRPr="005951DD">
                              <w:rPr>
                                <w:rFonts w:asciiTheme="minorHAnsi" w:eastAsia="Cambria" w:hAnsiTheme="minorHAnsi" w:cstheme="minorHAnsi"/>
                                <w:szCs w:val="24"/>
                              </w:rPr>
                              <w:t xml:space="preserve"> and Aboriginal heritage places can be found on the Aboriginal Victoria website: </w:t>
                            </w:r>
                            <w:hyperlink r:id="rId20" w:history="1">
                              <w:r w:rsidR="008A7DE4" w:rsidRPr="002179E3">
                                <w:rPr>
                                  <w:rStyle w:val="Hyperlink"/>
                                  <w:rFonts w:asciiTheme="minorHAnsi" w:eastAsia="Cambria" w:hAnsiTheme="minorHAnsi" w:cstheme="minorHAnsi"/>
                                  <w:szCs w:val="24"/>
                                </w:rPr>
                                <w:t>https://www.vic.gov.au/aboriginalvictoria.html</w:t>
                              </w:r>
                            </w:hyperlink>
                          </w:p>
                          <w:p w:rsidR="005951DD" w:rsidRPr="005951DD" w:rsidRDefault="005951DD" w:rsidP="005951DD">
                            <w:pPr>
                              <w:spacing w:before="60" w:after="120" w:line="240" w:lineRule="exact"/>
                              <w:rPr>
                                <w:rFonts w:asciiTheme="minorHAnsi" w:eastAsia="Cambria" w:hAnsiTheme="minorHAnsi" w:cstheme="minorHAnsi"/>
                                <w:szCs w:val="24"/>
                              </w:rPr>
                            </w:pPr>
                            <w:r w:rsidRPr="005951DD">
                              <w:rPr>
                                <w:rFonts w:asciiTheme="minorHAnsi" w:eastAsia="Cambria" w:hAnsiTheme="minorHAnsi" w:cstheme="minorHAnsi"/>
                                <w:szCs w:val="24"/>
                              </w:rPr>
                              <w:t xml:space="preserve">Further advice is also available by contacting Aboriginal Victoria directly on telephone: 1800 762 003 or email: </w:t>
                            </w:r>
                            <w:hyperlink r:id="rId21" w:history="1">
                              <w:r w:rsidRPr="005951DD">
                                <w:rPr>
                                  <w:rStyle w:val="Hyperlink"/>
                                  <w:rFonts w:asciiTheme="minorHAnsi" w:eastAsia="Cambria" w:hAnsiTheme="minorHAnsi" w:cstheme="minorHAnsi"/>
                                  <w:szCs w:val="24"/>
                                </w:rPr>
                                <w:t>aboriginal.heritage@dpc.vic.gov.au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6.1pt;margin-top:204.4pt;width:528.3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" fillcolor="#ccecff" stroked="f">
                <v:fill opacity="32639f"/>
                <v:textbox style="mso-fit-shape-to-text:t">
                  <w:txbxContent>
                    <w:p w:rsidR="005951DD" w:rsidRPr="008A7DE4" w:rsidRDefault="005951DD" w:rsidP="005951DD">
                      <w:pPr>
                        <w:spacing w:before="60" w:after="120" w:line="240" w:lineRule="exact"/>
                        <w:rPr>
                          <w:rFonts w:ascii="Arial" w:eastAsia="Cambria" w:hAnsi="Arial"/>
                          <w:b/>
                          <w:color w:val="595959" w:themeColor="text1" w:themeTint="A6"/>
                          <w:szCs w:val="24"/>
                        </w:rPr>
                      </w:pPr>
                      <w:r w:rsidRPr="008A7DE4">
                        <w:rPr>
                          <w:rFonts w:ascii="Arial" w:eastAsia="Cambria" w:hAnsi="Arial"/>
                          <w:b/>
                          <w:color w:val="595959" w:themeColor="text1" w:themeTint="A6"/>
                          <w:szCs w:val="24"/>
                        </w:rPr>
                        <w:t>Further information and Advice</w:t>
                      </w:r>
                    </w:p>
                    <w:p w:rsidR="005951DD" w:rsidRDefault="005951DD" w:rsidP="005951DD">
                      <w:pPr>
                        <w:spacing w:before="60" w:after="120" w:line="240" w:lineRule="exact"/>
                        <w:rPr>
                          <w:rFonts w:asciiTheme="minorHAnsi" w:eastAsia="Cambria" w:hAnsiTheme="minorHAnsi" w:cstheme="minorHAnsi"/>
                          <w:szCs w:val="24"/>
                        </w:rPr>
                      </w:pPr>
                      <w:r w:rsidRPr="005951DD">
                        <w:rPr>
                          <w:rFonts w:asciiTheme="minorHAnsi" w:eastAsia="Cambria" w:hAnsiTheme="minorHAnsi" w:cstheme="minorHAnsi"/>
                          <w:szCs w:val="24"/>
                        </w:rPr>
                        <w:t xml:space="preserve">More detailed information on the </w:t>
                      </w:r>
                      <w:r w:rsidRPr="005951DD">
                        <w:rPr>
                          <w:rFonts w:asciiTheme="minorHAnsi" w:eastAsia="Cambria" w:hAnsiTheme="minorHAnsi" w:cstheme="minorHAnsi"/>
                          <w:i/>
                          <w:szCs w:val="24"/>
                        </w:rPr>
                        <w:t>Aboriginal Heritage Act 2006</w:t>
                      </w:r>
                      <w:r w:rsidRPr="005951DD">
                        <w:rPr>
                          <w:rFonts w:asciiTheme="minorHAnsi" w:eastAsia="Cambria" w:hAnsiTheme="minorHAnsi" w:cstheme="minorHAnsi"/>
                          <w:szCs w:val="24"/>
                        </w:rPr>
                        <w:t xml:space="preserve"> and Aboriginal heritage places can be found on the Aboriginal Victoria website: </w:t>
                      </w:r>
                      <w:hyperlink r:id="rId22" w:history="1">
                        <w:r w:rsidR="008A7DE4" w:rsidRPr="002179E3">
                          <w:rPr>
                            <w:rStyle w:val="Hyperlink"/>
                            <w:rFonts w:asciiTheme="minorHAnsi" w:eastAsia="Cambria" w:hAnsiTheme="minorHAnsi" w:cstheme="minorHAnsi"/>
                            <w:szCs w:val="24"/>
                          </w:rPr>
                          <w:t>https://www.vic.gov.au/aboriginalvictoria.html</w:t>
                        </w:r>
                      </w:hyperlink>
                    </w:p>
                    <w:p w:rsidR="005951DD" w:rsidRPr="005951DD" w:rsidRDefault="005951DD" w:rsidP="005951DD">
                      <w:pPr>
                        <w:spacing w:before="60" w:after="120" w:line="240" w:lineRule="exact"/>
                        <w:rPr>
                          <w:rFonts w:asciiTheme="minorHAnsi" w:eastAsia="Cambria" w:hAnsiTheme="minorHAnsi" w:cstheme="minorHAnsi"/>
                          <w:szCs w:val="24"/>
                        </w:rPr>
                      </w:pPr>
                      <w:r w:rsidRPr="005951DD">
                        <w:rPr>
                          <w:rFonts w:asciiTheme="minorHAnsi" w:eastAsia="Cambria" w:hAnsiTheme="minorHAnsi" w:cstheme="minorHAnsi"/>
                          <w:szCs w:val="24"/>
                        </w:rPr>
                        <w:t xml:space="preserve">Further advice is also available by contacting Aboriginal Victoria directly on telephone: 1800 762 003 or email: </w:t>
                      </w:r>
                      <w:hyperlink r:id="rId23" w:history="1">
                        <w:r w:rsidRPr="005951DD">
                          <w:rPr>
                            <w:rStyle w:val="Hyperlink"/>
                            <w:rFonts w:asciiTheme="minorHAnsi" w:eastAsia="Cambria" w:hAnsiTheme="minorHAnsi" w:cstheme="minorHAnsi"/>
                            <w:szCs w:val="24"/>
                          </w:rPr>
                          <w:t>aboriginal.heritage@dpc.vic.gov.au</w:t>
                        </w:r>
                      </w:hyperlink>
                    </w:p>
                  </w:txbxContent>
                </v:textbox>
              </v:shape>
            </w:pict>
          </mc:Fallback>
        </mc:AlternateContent>
      </w:r>
    </w:p>
    <w:sectPr w:rsidR="0040471C" w:rsidSect="00037D82">
      <w:headerReference w:type="default" r:id="rId24"/>
      <w:footerReference w:type="default" r:id="rId25"/>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BCC" w:rsidRDefault="00597BCC">
      <w:r>
        <w:separator/>
      </w:r>
    </w:p>
  </w:endnote>
  <w:endnote w:type="continuationSeparator" w:id="0">
    <w:p w:rsidR="00597BCC" w:rsidRDefault="0059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0D" w:rsidRDefault="00E835A8">
    <w:pPr>
      <w:pStyle w:val="Footer"/>
    </w:pPr>
    <w:r w:rsidRPr="003A3CC8">
      <w:rPr>
        <w:rFonts w:asciiTheme="minorHAnsi" w:hAnsiTheme="minorHAnsi" w:cs="Times New Roman"/>
        <w:noProof/>
        <w:sz w:val="22"/>
        <w:szCs w:val="22"/>
        <w:lang w:eastAsia="en-AU"/>
      </w:rPr>
      <w:drawing>
        <wp:anchor distT="0" distB="0" distL="114300" distR="114300" simplePos="0" relativeHeight="251665408" behindDoc="0" locked="0" layoutInCell="1" allowOverlap="1" wp14:anchorId="7517A893" wp14:editId="27AB1407">
          <wp:simplePos x="0" y="0"/>
          <wp:positionH relativeFrom="column">
            <wp:posOffset>5140601</wp:posOffset>
          </wp:positionH>
          <wp:positionV relativeFrom="paragraph">
            <wp:posOffset>-46677</wp:posOffset>
          </wp:positionV>
          <wp:extent cx="1504950" cy="4095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Pr="00A95E3B" w:rsidRDefault="000B2980" w:rsidP="00B01E7E">
    <w:pPr>
      <w:pStyle w:val="DPCfooter"/>
    </w:pPr>
    <w:r>
      <w:t>Advisory Note: Geotechnical Investigations</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9A3E0E">
      <w:rPr>
        <w:noProof/>
      </w:rPr>
      <w:t>2</w:t>
    </w:r>
    <w:r w:rsidR="00EF362A" w:rsidRPr="00A95E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BCC" w:rsidRDefault="00597BCC" w:rsidP="002862F1">
      <w:pPr>
        <w:spacing w:before="120"/>
      </w:pPr>
      <w:r>
        <w:separator/>
      </w:r>
    </w:p>
  </w:footnote>
  <w:footnote w:type="continuationSeparator" w:id="0">
    <w:p w:rsidR="00597BCC" w:rsidRDefault="00597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Default="008A7DE4">
    <w:pPr>
      <w:pStyle w:val="Header"/>
    </w:pPr>
    <w:r>
      <w:rPr>
        <w:noProof/>
        <w:lang w:eastAsia="en-AU"/>
      </w:rPr>
      <w:drawing>
        <wp:anchor distT="0" distB="0" distL="114300" distR="114300" simplePos="0" relativeHeight="251667456" behindDoc="0" locked="1" layoutInCell="0" allowOverlap="1" wp14:anchorId="6BD9040B" wp14:editId="7F7D115A">
          <wp:simplePos x="0" y="0"/>
          <wp:positionH relativeFrom="page">
            <wp:posOffset>3810</wp:posOffset>
          </wp:positionH>
          <wp:positionV relativeFrom="page">
            <wp:posOffset>306705</wp:posOffset>
          </wp:positionV>
          <wp:extent cx="7563485" cy="502920"/>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485"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F168D"/>
    <w:multiLevelType w:val="hybridMultilevel"/>
    <w:tmpl w:val="8C1A3AF6"/>
    <w:lvl w:ilvl="0" w:tplc="0C09000F">
      <w:start w:val="1"/>
      <w:numFmt w:val="decimal"/>
      <w:lvlText w:val="%1."/>
      <w:lvlJc w:val="left"/>
      <w:pPr>
        <w:ind w:left="-1317" w:hanging="360"/>
      </w:pPr>
      <w:rPr>
        <w:rFonts w:hint="default"/>
      </w:rPr>
    </w:lvl>
    <w:lvl w:ilvl="1" w:tplc="0C090003" w:tentative="1">
      <w:start w:val="1"/>
      <w:numFmt w:val="bullet"/>
      <w:lvlText w:val="o"/>
      <w:lvlJc w:val="left"/>
      <w:pPr>
        <w:ind w:left="-597" w:hanging="360"/>
      </w:pPr>
      <w:rPr>
        <w:rFonts w:ascii="Courier New" w:hAnsi="Courier New" w:cs="Courier New" w:hint="default"/>
      </w:rPr>
    </w:lvl>
    <w:lvl w:ilvl="2" w:tplc="0C090005" w:tentative="1">
      <w:start w:val="1"/>
      <w:numFmt w:val="bullet"/>
      <w:lvlText w:val=""/>
      <w:lvlJc w:val="left"/>
      <w:pPr>
        <w:ind w:left="123" w:hanging="360"/>
      </w:pPr>
      <w:rPr>
        <w:rFonts w:ascii="Wingdings" w:hAnsi="Wingdings" w:hint="default"/>
      </w:rPr>
    </w:lvl>
    <w:lvl w:ilvl="3" w:tplc="0C090001" w:tentative="1">
      <w:start w:val="1"/>
      <w:numFmt w:val="bullet"/>
      <w:lvlText w:val=""/>
      <w:lvlJc w:val="left"/>
      <w:pPr>
        <w:ind w:left="843" w:hanging="360"/>
      </w:pPr>
      <w:rPr>
        <w:rFonts w:ascii="Symbol" w:hAnsi="Symbol" w:hint="default"/>
      </w:rPr>
    </w:lvl>
    <w:lvl w:ilvl="4" w:tplc="0C090003" w:tentative="1">
      <w:start w:val="1"/>
      <w:numFmt w:val="bullet"/>
      <w:lvlText w:val="o"/>
      <w:lvlJc w:val="left"/>
      <w:pPr>
        <w:ind w:left="1563" w:hanging="360"/>
      </w:pPr>
      <w:rPr>
        <w:rFonts w:ascii="Courier New" w:hAnsi="Courier New" w:cs="Courier New" w:hint="default"/>
      </w:rPr>
    </w:lvl>
    <w:lvl w:ilvl="5" w:tplc="0C090005" w:tentative="1">
      <w:start w:val="1"/>
      <w:numFmt w:val="bullet"/>
      <w:lvlText w:val=""/>
      <w:lvlJc w:val="left"/>
      <w:pPr>
        <w:ind w:left="2283" w:hanging="360"/>
      </w:pPr>
      <w:rPr>
        <w:rFonts w:ascii="Wingdings" w:hAnsi="Wingdings" w:hint="default"/>
      </w:rPr>
    </w:lvl>
    <w:lvl w:ilvl="6" w:tplc="0C090001" w:tentative="1">
      <w:start w:val="1"/>
      <w:numFmt w:val="bullet"/>
      <w:lvlText w:val=""/>
      <w:lvlJc w:val="left"/>
      <w:pPr>
        <w:ind w:left="3003" w:hanging="360"/>
      </w:pPr>
      <w:rPr>
        <w:rFonts w:ascii="Symbol" w:hAnsi="Symbol" w:hint="default"/>
      </w:rPr>
    </w:lvl>
    <w:lvl w:ilvl="7" w:tplc="0C090003" w:tentative="1">
      <w:start w:val="1"/>
      <w:numFmt w:val="bullet"/>
      <w:lvlText w:val="o"/>
      <w:lvlJc w:val="left"/>
      <w:pPr>
        <w:ind w:left="3723" w:hanging="360"/>
      </w:pPr>
      <w:rPr>
        <w:rFonts w:ascii="Courier New" w:hAnsi="Courier New" w:cs="Courier New" w:hint="default"/>
      </w:rPr>
    </w:lvl>
    <w:lvl w:ilvl="8" w:tplc="0C090005" w:tentative="1">
      <w:start w:val="1"/>
      <w:numFmt w:val="bullet"/>
      <w:lvlText w:val=""/>
      <w:lvlJc w:val="left"/>
      <w:pPr>
        <w:ind w:left="4443" w:hanging="360"/>
      </w:pPr>
      <w:rPr>
        <w:rFonts w:ascii="Wingdings" w:hAnsi="Wingdings" w:hint="default"/>
      </w:rPr>
    </w:lvl>
  </w:abstractNum>
  <w:abstractNum w:abstractNumId="1">
    <w:nsid w:val="34E90F19"/>
    <w:multiLevelType w:val="hybridMultilevel"/>
    <w:tmpl w:val="6DCE010A"/>
    <w:lvl w:ilvl="0" w:tplc="09F4379A">
      <w:start w:val="1"/>
      <w:numFmt w:val="decimal"/>
      <w:lvlText w:val="%1."/>
      <w:lvlJc w:val="left"/>
      <w:pPr>
        <w:tabs>
          <w:tab w:val="num" w:pos="2520"/>
        </w:tabs>
        <w:ind w:left="2520" w:hanging="360"/>
      </w:pPr>
      <w:rPr>
        <w:rFonts w:hint="default"/>
        <w:color w:val="00B050"/>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
    <w:nsid w:val="3526388F"/>
    <w:multiLevelType w:val="hybridMultilevel"/>
    <w:tmpl w:val="8EFA6EB2"/>
    <w:lvl w:ilvl="0" w:tplc="40CE69B4">
      <w:start w:val="1"/>
      <w:numFmt w:val="decimal"/>
      <w:lvlText w:val="%1."/>
      <w:lvlJc w:val="left"/>
      <w:pPr>
        <w:ind w:left="720" w:hanging="360"/>
      </w:pPr>
      <w:rPr>
        <w:color w:val="442D97" w:themeColor="accent1" w:themeTint="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7A4F55"/>
    <w:multiLevelType w:val="multilevel"/>
    <w:tmpl w:val="577C881E"/>
    <w:numStyleLink w:val="Numbers"/>
  </w:abstractNum>
  <w:abstractNum w:abstractNumId="4">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4D7075E2"/>
    <w:multiLevelType w:val="hybridMultilevel"/>
    <w:tmpl w:val="B8B8F56C"/>
    <w:lvl w:ilvl="0" w:tplc="0C090001">
      <w:start w:val="1"/>
      <w:numFmt w:val="bullet"/>
      <w:lvlText w:val=""/>
      <w:lvlJc w:val="left"/>
      <w:pPr>
        <w:ind w:left="-1317" w:hanging="360"/>
      </w:pPr>
      <w:rPr>
        <w:rFonts w:ascii="Symbol" w:hAnsi="Symbol" w:hint="default"/>
      </w:rPr>
    </w:lvl>
    <w:lvl w:ilvl="1" w:tplc="0C090003" w:tentative="1">
      <w:start w:val="1"/>
      <w:numFmt w:val="bullet"/>
      <w:lvlText w:val="o"/>
      <w:lvlJc w:val="left"/>
      <w:pPr>
        <w:ind w:left="-597" w:hanging="360"/>
      </w:pPr>
      <w:rPr>
        <w:rFonts w:ascii="Courier New" w:hAnsi="Courier New" w:cs="Courier New" w:hint="default"/>
      </w:rPr>
    </w:lvl>
    <w:lvl w:ilvl="2" w:tplc="0C090005" w:tentative="1">
      <w:start w:val="1"/>
      <w:numFmt w:val="bullet"/>
      <w:lvlText w:val=""/>
      <w:lvlJc w:val="left"/>
      <w:pPr>
        <w:ind w:left="123" w:hanging="360"/>
      </w:pPr>
      <w:rPr>
        <w:rFonts w:ascii="Wingdings" w:hAnsi="Wingdings" w:hint="default"/>
      </w:rPr>
    </w:lvl>
    <w:lvl w:ilvl="3" w:tplc="0C090001" w:tentative="1">
      <w:start w:val="1"/>
      <w:numFmt w:val="bullet"/>
      <w:lvlText w:val=""/>
      <w:lvlJc w:val="left"/>
      <w:pPr>
        <w:ind w:left="843" w:hanging="360"/>
      </w:pPr>
      <w:rPr>
        <w:rFonts w:ascii="Symbol" w:hAnsi="Symbol" w:hint="default"/>
      </w:rPr>
    </w:lvl>
    <w:lvl w:ilvl="4" w:tplc="0C090003" w:tentative="1">
      <w:start w:val="1"/>
      <w:numFmt w:val="bullet"/>
      <w:lvlText w:val="o"/>
      <w:lvlJc w:val="left"/>
      <w:pPr>
        <w:ind w:left="1563" w:hanging="360"/>
      </w:pPr>
      <w:rPr>
        <w:rFonts w:ascii="Courier New" w:hAnsi="Courier New" w:cs="Courier New" w:hint="default"/>
      </w:rPr>
    </w:lvl>
    <w:lvl w:ilvl="5" w:tplc="0C090005" w:tentative="1">
      <w:start w:val="1"/>
      <w:numFmt w:val="bullet"/>
      <w:lvlText w:val=""/>
      <w:lvlJc w:val="left"/>
      <w:pPr>
        <w:ind w:left="2283" w:hanging="360"/>
      </w:pPr>
      <w:rPr>
        <w:rFonts w:ascii="Wingdings" w:hAnsi="Wingdings" w:hint="default"/>
      </w:rPr>
    </w:lvl>
    <w:lvl w:ilvl="6" w:tplc="0C090001" w:tentative="1">
      <w:start w:val="1"/>
      <w:numFmt w:val="bullet"/>
      <w:lvlText w:val=""/>
      <w:lvlJc w:val="left"/>
      <w:pPr>
        <w:ind w:left="3003" w:hanging="360"/>
      </w:pPr>
      <w:rPr>
        <w:rFonts w:ascii="Symbol" w:hAnsi="Symbol" w:hint="default"/>
      </w:rPr>
    </w:lvl>
    <w:lvl w:ilvl="7" w:tplc="0C090003" w:tentative="1">
      <w:start w:val="1"/>
      <w:numFmt w:val="bullet"/>
      <w:lvlText w:val="o"/>
      <w:lvlJc w:val="left"/>
      <w:pPr>
        <w:ind w:left="3723" w:hanging="360"/>
      </w:pPr>
      <w:rPr>
        <w:rFonts w:ascii="Courier New" w:hAnsi="Courier New" w:cs="Courier New" w:hint="default"/>
      </w:rPr>
    </w:lvl>
    <w:lvl w:ilvl="8" w:tplc="0C090005" w:tentative="1">
      <w:start w:val="1"/>
      <w:numFmt w:val="bullet"/>
      <w:lvlText w:val=""/>
      <w:lvlJc w:val="left"/>
      <w:pPr>
        <w:ind w:left="4443" w:hanging="360"/>
      </w:pPr>
      <w:rPr>
        <w:rFonts w:ascii="Wingdings" w:hAnsi="Wingdings" w:hint="default"/>
      </w:rPr>
    </w:lvl>
  </w:abstractNum>
  <w:abstractNum w:abstractNumId="6">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772D423D"/>
    <w:multiLevelType w:val="hybridMultilevel"/>
    <w:tmpl w:val="61FC83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6"/>
  </w:num>
  <w:num w:numId="16">
    <w:abstractNumId w:val="6"/>
  </w:num>
  <w:num w:numId="17">
    <w:abstractNumId w:val="6"/>
  </w:num>
  <w:num w:numId="18">
    <w:abstractNumId w:val="6"/>
  </w:num>
  <w:num w:numId="19">
    <w:abstractNumId w:val="6"/>
  </w:num>
  <w:num w:numId="20">
    <w:abstractNumId w:val="6"/>
  </w:num>
  <w:num w:numId="21">
    <w:abstractNumId w:val="4"/>
  </w:num>
  <w:num w:numId="22">
    <w:abstractNumId w:val="6"/>
  </w:num>
  <w:num w:numId="23">
    <w:abstractNumId w:val="4"/>
  </w:num>
  <w:num w:numId="24">
    <w:abstractNumId w:val="4"/>
  </w:num>
  <w:num w:numId="25">
    <w:abstractNumId w:val="4"/>
  </w:num>
  <w:num w:numId="26">
    <w:abstractNumId w:val="4"/>
  </w:num>
  <w:num w:numId="27">
    <w:abstractNumId w:val="4"/>
  </w:num>
  <w:num w:numId="28">
    <w:abstractNumId w:val="4"/>
  </w:num>
  <w:num w:numId="29">
    <w:abstractNumId w:val="6"/>
  </w:num>
  <w:num w:numId="30">
    <w:abstractNumId w:val="6"/>
  </w:num>
  <w:num w:numId="31">
    <w:abstractNumId w:val="6"/>
  </w:num>
  <w:num w:numId="32">
    <w:abstractNumId w:val="6"/>
  </w:num>
  <w:num w:numId="33">
    <w:abstractNumId w:val="6"/>
  </w:num>
  <w:num w:numId="34">
    <w:abstractNumId w:val="6"/>
  </w:num>
  <w:num w:numId="35">
    <w:abstractNumId w:val="4"/>
  </w:num>
  <w:num w:numId="36">
    <w:abstractNumId w:val="1"/>
  </w:num>
  <w:num w:numId="37">
    <w:abstractNumId w:val="0"/>
  </w:num>
  <w:num w:numId="38">
    <w:abstractNumId w:val="7"/>
  </w:num>
  <w:num w:numId="39">
    <w:abstractNumId w:val="5"/>
  </w:num>
  <w:num w:numId="40">
    <w:abstractNumId w:val="4"/>
  </w:num>
  <w:num w:numId="41">
    <w:abstractNumId w:val="4"/>
  </w:num>
  <w:num w:numId="42">
    <w:abstractNumId w:val="4"/>
  </w:num>
  <w:num w:numId="43">
    <w:abstractNumId w:val="4"/>
  </w:num>
  <w:num w:numId="4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CC"/>
    <w:rsid w:val="000072B6"/>
    <w:rsid w:val="0001021B"/>
    <w:rsid w:val="00011D89"/>
    <w:rsid w:val="000137AB"/>
    <w:rsid w:val="00024D89"/>
    <w:rsid w:val="0002578B"/>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96F34"/>
    <w:rsid w:val="000A012C"/>
    <w:rsid w:val="000A0EB9"/>
    <w:rsid w:val="000A186C"/>
    <w:rsid w:val="000B21ED"/>
    <w:rsid w:val="000B2980"/>
    <w:rsid w:val="000B3B7B"/>
    <w:rsid w:val="000B543D"/>
    <w:rsid w:val="000B5BF7"/>
    <w:rsid w:val="000B6BC8"/>
    <w:rsid w:val="000C42EA"/>
    <w:rsid w:val="000C4546"/>
    <w:rsid w:val="000C4E3A"/>
    <w:rsid w:val="000D1242"/>
    <w:rsid w:val="000D7DEE"/>
    <w:rsid w:val="000E3CC7"/>
    <w:rsid w:val="000E6BD4"/>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4CA0"/>
    <w:rsid w:val="001771DD"/>
    <w:rsid w:val="00177995"/>
    <w:rsid w:val="00177A8C"/>
    <w:rsid w:val="001828F5"/>
    <w:rsid w:val="00186B33"/>
    <w:rsid w:val="00192F9D"/>
    <w:rsid w:val="00196EB8"/>
    <w:rsid w:val="001979FF"/>
    <w:rsid w:val="00197B17"/>
    <w:rsid w:val="001A3ACE"/>
    <w:rsid w:val="001A4491"/>
    <w:rsid w:val="001C1999"/>
    <w:rsid w:val="001C2A72"/>
    <w:rsid w:val="001D0B75"/>
    <w:rsid w:val="001D3C09"/>
    <w:rsid w:val="001D44E8"/>
    <w:rsid w:val="001D4AC4"/>
    <w:rsid w:val="001D60EC"/>
    <w:rsid w:val="001E44DF"/>
    <w:rsid w:val="001E68A5"/>
    <w:rsid w:val="001F61D2"/>
    <w:rsid w:val="001F6E46"/>
    <w:rsid w:val="001F7C91"/>
    <w:rsid w:val="002017A7"/>
    <w:rsid w:val="00202850"/>
    <w:rsid w:val="00206463"/>
    <w:rsid w:val="00206F2F"/>
    <w:rsid w:val="0020761D"/>
    <w:rsid w:val="0021053D"/>
    <w:rsid w:val="00210A92"/>
    <w:rsid w:val="00214D82"/>
    <w:rsid w:val="00216C03"/>
    <w:rsid w:val="00220C04"/>
    <w:rsid w:val="002315A4"/>
    <w:rsid w:val="002333F5"/>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56CC"/>
    <w:rsid w:val="00395C9A"/>
    <w:rsid w:val="003A6B67"/>
    <w:rsid w:val="003A7469"/>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0471C"/>
    <w:rsid w:val="004148F9"/>
    <w:rsid w:val="0042084E"/>
    <w:rsid w:val="00424D65"/>
    <w:rsid w:val="00435D7D"/>
    <w:rsid w:val="00436F62"/>
    <w:rsid w:val="00442C6C"/>
    <w:rsid w:val="00443CBE"/>
    <w:rsid w:val="004441BC"/>
    <w:rsid w:val="004450DF"/>
    <w:rsid w:val="004454D8"/>
    <w:rsid w:val="00451575"/>
    <w:rsid w:val="0045230A"/>
    <w:rsid w:val="00456D19"/>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4482"/>
    <w:rsid w:val="004F55F1"/>
    <w:rsid w:val="004F6936"/>
    <w:rsid w:val="00503DC6"/>
    <w:rsid w:val="005061AB"/>
    <w:rsid w:val="00506F5D"/>
    <w:rsid w:val="005126D0"/>
    <w:rsid w:val="00520AB8"/>
    <w:rsid w:val="00536499"/>
    <w:rsid w:val="00543903"/>
    <w:rsid w:val="005468A4"/>
    <w:rsid w:val="00546E29"/>
    <w:rsid w:val="005476FA"/>
    <w:rsid w:val="00547A95"/>
    <w:rsid w:val="005514C5"/>
    <w:rsid w:val="00555B7E"/>
    <w:rsid w:val="00572031"/>
    <w:rsid w:val="00576E84"/>
    <w:rsid w:val="00581CF6"/>
    <w:rsid w:val="0058757E"/>
    <w:rsid w:val="005951DD"/>
    <w:rsid w:val="00596A4B"/>
    <w:rsid w:val="00597507"/>
    <w:rsid w:val="00597BCC"/>
    <w:rsid w:val="005A7647"/>
    <w:rsid w:val="005A7C7A"/>
    <w:rsid w:val="005B21B6"/>
    <w:rsid w:val="005B7A63"/>
    <w:rsid w:val="005C49DA"/>
    <w:rsid w:val="005C50F3"/>
    <w:rsid w:val="005C5D91"/>
    <w:rsid w:val="005D07B8"/>
    <w:rsid w:val="005D6597"/>
    <w:rsid w:val="005E14E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216AA"/>
    <w:rsid w:val="00721AB5"/>
    <w:rsid w:val="00721DEF"/>
    <w:rsid w:val="00722719"/>
    <w:rsid w:val="00724A43"/>
    <w:rsid w:val="007346E4"/>
    <w:rsid w:val="00735D59"/>
    <w:rsid w:val="0073681F"/>
    <w:rsid w:val="00740F22"/>
    <w:rsid w:val="00741F1A"/>
    <w:rsid w:val="00741FE7"/>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77DFF"/>
    <w:rsid w:val="00884B62"/>
    <w:rsid w:val="0088529C"/>
    <w:rsid w:val="0089270A"/>
    <w:rsid w:val="00893AF6"/>
    <w:rsid w:val="00894BC4"/>
    <w:rsid w:val="008A07A8"/>
    <w:rsid w:val="008A6BAC"/>
    <w:rsid w:val="008A7DE4"/>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E2C"/>
    <w:rsid w:val="00951D50"/>
    <w:rsid w:val="009525EB"/>
    <w:rsid w:val="00961400"/>
    <w:rsid w:val="00963646"/>
    <w:rsid w:val="0097122E"/>
    <w:rsid w:val="009817CA"/>
    <w:rsid w:val="009853E1"/>
    <w:rsid w:val="00986E6B"/>
    <w:rsid w:val="0099137C"/>
    <w:rsid w:val="00991769"/>
    <w:rsid w:val="00994386"/>
    <w:rsid w:val="00996541"/>
    <w:rsid w:val="009A279E"/>
    <w:rsid w:val="009A3E0E"/>
    <w:rsid w:val="009B0A6F"/>
    <w:rsid w:val="009B4852"/>
    <w:rsid w:val="009B59E9"/>
    <w:rsid w:val="009C7A7E"/>
    <w:rsid w:val="009D02E8"/>
    <w:rsid w:val="009D51D0"/>
    <w:rsid w:val="009D5366"/>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CA4"/>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714C"/>
    <w:rsid w:val="00BA2615"/>
    <w:rsid w:val="00BA31B6"/>
    <w:rsid w:val="00BB5CF9"/>
    <w:rsid w:val="00BB7A10"/>
    <w:rsid w:val="00BC366E"/>
    <w:rsid w:val="00BC7D4F"/>
    <w:rsid w:val="00BC7ED7"/>
    <w:rsid w:val="00BD2850"/>
    <w:rsid w:val="00BE2467"/>
    <w:rsid w:val="00BE28D2"/>
    <w:rsid w:val="00BF7F58"/>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602FF"/>
    <w:rsid w:val="00C61174"/>
    <w:rsid w:val="00C6148F"/>
    <w:rsid w:val="00C62F7A"/>
    <w:rsid w:val="00C63B9C"/>
    <w:rsid w:val="00C6682F"/>
    <w:rsid w:val="00C676CE"/>
    <w:rsid w:val="00C67970"/>
    <w:rsid w:val="00C7275E"/>
    <w:rsid w:val="00C74C5D"/>
    <w:rsid w:val="00C76E88"/>
    <w:rsid w:val="00C863C4"/>
    <w:rsid w:val="00C86DD2"/>
    <w:rsid w:val="00C93C3E"/>
    <w:rsid w:val="00C952A3"/>
    <w:rsid w:val="00CA12E3"/>
    <w:rsid w:val="00CA6611"/>
    <w:rsid w:val="00CB177C"/>
    <w:rsid w:val="00CB5B6B"/>
    <w:rsid w:val="00CC2BFD"/>
    <w:rsid w:val="00CD26B2"/>
    <w:rsid w:val="00CD3476"/>
    <w:rsid w:val="00CD64DF"/>
    <w:rsid w:val="00CE750D"/>
    <w:rsid w:val="00CF10EA"/>
    <w:rsid w:val="00CF2F50"/>
    <w:rsid w:val="00D02919"/>
    <w:rsid w:val="00D04C61"/>
    <w:rsid w:val="00D04D8E"/>
    <w:rsid w:val="00D05B8D"/>
    <w:rsid w:val="00D07EC0"/>
    <w:rsid w:val="00D07F00"/>
    <w:rsid w:val="00D21873"/>
    <w:rsid w:val="00D33E72"/>
    <w:rsid w:val="00D35BD6"/>
    <w:rsid w:val="00D361B5"/>
    <w:rsid w:val="00D411A2"/>
    <w:rsid w:val="00D50B9C"/>
    <w:rsid w:val="00D52D73"/>
    <w:rsid w:val="00D52E58"/>
    <w:rsid w:val="00D56C68"/>
    <w:rsid w:val="00D714CC"/>
    <w:rsid w:val="00D75EA7"/>
    <w:rsid w:val="00D81F21"/>
    <w:rsid w:val="00D83EFC"/>
    <w:rsid w:val="00D95470"/>
    <w:rsid w:val="00D97CC0"/>
    <w:rsid w:val="00DA2619"/>
    <w:rsid w:val="00DA4239"/>
    <w:rsid w:val="00DB0B61"/>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0AB8"/>
    <w:rsid w:val="00E170DC"/>
    <w:rsid w:val="00E26818"/>
    <w:rsid w:val="00E27FFC"/>
    <w:rsid w:val="00E30B15"/>
    <w:rsid w:val="00E40181"/>
    <w:rsid w:val="00E46998"/>
    <w:rsid w:val="00E5090F"/>
    <w:rsid w:val="00E61DDE"/>
    <w:rsid w:val="00E629A1"/>
    <w:rsid w:val="00E63343"/>
    <w:rsid w:val="00E7578A"/>
    <w:rsid w:val="00E767FD"/>
    <w:rsid w:val="00E82C55"/>
    <w:rsid w:val="00E835A8"/>
    <w:rsid w:val="00E837F2"/>
    <w:rsid w:val="00E851B1"/>
    <w:rsid w:val="00E87E47"/>
    <w:rsid w:val="00E92AC3"/>
    <w:rsid w:val="00E96F1F"/>
    <w:rsid w:val="00EB00E0"/>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511E4"/>
    <w:rsid w:val="00F52D09"/>
    <w:rsid w:val="00F52E08"/>
    <w:rsid w:val="00F53D0B"/>
    <w:rsid w:val="00F55B21"/>
    <w:rsid w:val="00F56EF6"/>
    <w:rsid w:val="00F64696"/>
    <w:rsid w:val="00F65AA9"/>
    <w:rsid w:val="00F6768F"/>
    <w:rsid w:val="00F72C2C"/>
    <w:rsid w:val="00F73838"/>
    <w:rsid w:val="00F769D1"/>
    <w:rsid w:val="00F76CAB"/>
    <w:rsid w:val="00F772C6"/>
    <w:rsid w:val="00F85195"/>
    <w:rsid w:val="00F938BA"/>
    <w:rsid w:val="00F94A4E"/>
    <w:rsid w:val="00FA2C46"/>
    <w:rsid w:val="00FB4CDA"/>
    <w:rsid w:val="00FC0F81"/>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741FE7"/>
    <w:pPr>
      <w:keepNext/>
      <w:keepLines/>
      <w:spacing w:before="400" w:after="320" w:line="560" w:lineRule="atLeast"/>
      <w:outlineLvl w:val="0"/>
    </w:pPr>
    <w:rPr>
      <w:rFonts w:asciiTheme="majorHAnsi" w:eastAsia="MS Gothic" w:hAnsiTheme="majorHAnsi" w:cs="Arial"/>
      <w:bCs/>
      <w:color w:val="87189D" w:themeColor="accent3"/>
      <w:kern w:val="32"/>
      <w:sz w:val="44"/>
      <w:szCs w:val="44"/>
      <w:lang w:eastAsia="en-US"/>
    </w:rPr>
  </w:style>
  <w:style w:type="paragraph" w:styleId="Heading2">
    <w:name w:val="heading 2"/>
    <w:next w:val="DPCbody"/>
    <w:link w:val="Heading2Char"/>
    <w:uiPriority w:val="1"/>
    <w:qFormat/>
    <w:rsid w:val="00741FE7"/>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53641"/>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741FE7"/>
    <w:rPr>
      <w:rFonts w:asciiTheme="majorHAnsi" w:eastAsia="MS Gothic" w:hAnsiTheme="majorHAnsi" w:cs="Arial"/>
      <w:bCs/>
      <w:color w:val="87189D" w:themeColor="accent3"/>
      <w:kern w:val="32"/>
      <w:sz w:val="44"/>
      <w:szCs w:val="44"/>
      <w:lang w:eastAsia="en-US"/>
    </w:rPr>
  </w:style>
  <w:style w:type="character" w:customStyle="1" w:styleId="Heading2Char">
    <w:name w:val="Heading 2 Char"/>
    <w:link w:val="Heading2"/>
    <w:uiPriority w:val="1"/>
    <w:rsid w:val="00741FE7"/>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53641"/>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spacing w:after="60"/>
    </w:pPr>
  </w:style>
  <w:style w:type="paragraph" w:customStyle="1" w:styleId="DPCtablebullet">
    <w:name w:val="DPC table bullet"/>
    <w:basedOn w:val="DPCtabletext"/>
    <w:uiPriority w:val="3"/>
    <w:qFormat/>
    <w:rsid w:val="00C76E88"/>
  </w:style>
  <w:style w:type="paragraph" w:customStyle="1" w:styleId="DPCtablecolhead">
    <w:name w:val="DPC table col head"/>
    <w:uiPriority w:val="3"/>
    <w:qFormat/>
    <w:rsid w:val="00253641"/>
    <w:pPr>
      <w:spacing w:before="80" w:after="60"/>
    </w:pPr>
    <w:rPr>
      <w:rFonts w:asciiTheme="majorHAnsi" w:hAnsiTheme="majorHAnsi"/>
      <w:b/>
      <w:color w:val="87189D" w:themeColor="accent3"/>
      <w:lang w:eastAsia="en-US"/>
    </w:rPr>
  </w:style>
  <w:style w:type="paragraph" w:customStyle="1" w:styleId="DPCbulletindent">
    <w:name w:val="DPC bullet indent"/>
    <w:basedOn w:val="DPCbody"/>
    <w:rsid w:val="00C76E88"/>
    <w:pPr>
      <w:spacing w:after="60"/>
    </w:pPr>
  </w:style>
  <w:style w:type="character" w:styleId="Hyperlink">
    <w:name w:val="Hyperlink"/>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C86DD2"/>
    <w:rPr>
      <w:rFonts w:ascii="Tahoma" w:hAnsi="Tahoma" w:cs="Tahoma"/>
      <w:sz w:val="16"/>
      <w:szCs w:val="16"/>
    </w:rPr>
  </w:style>
  <w:style w:type="character" w:customStyle="1" w:styleId="BalloonTextChar">
    <w:name w:val="Balloon Text Char"/>
    <w:basedOn w:val="DefaultParagraphFont"/>
    <w:link w:val="BalloonText"/>
    <w:uiPriority w:val="99"/>
    <w:semiHidden/>
    <w:rsid w:val="00C86DD2"/>
    <w:rPr>
      <w:rFonts w:ascii="Tahoma" w:hAnsi="Tahoma" w:cs="Tahoma"/>
      <w:sz w:val="16"/>
      <w:szCs w:val="16"/>
      <w:lang w:eastAsia="en-US"/>
    </w:rPr>
  </w:style>
  <w:style w:type="paragraph" w:styleId="BodyTextIndent">
    <w:name w:val="Body Text Indent"/>
    <w:basedOn w:val="Normal"/>
    <w:link w:val="BodyTextIndentChar"/>
    <w:uiPriority w:val="99"/>
    <w:unhideWhenUsed/>
    <w:rsid w:val="00877DFF"/>
    <w:pPr>
      <w:tabs>
        <w:tab w:val="left" w:pos="284"/>
      </w:tabs>
      <w:spacing w:before="60" w:after="120" w:line="240" w:lineRule="exact"/>
    </w:pPr>
    <w:rPr>
      <w:rFonts w:ascii="Arial" w:eastAsia="Cambria" w:hAnsi="Arial"/>
      <w:szCs w:val="24"/>
      <w:lang w:val="en-US"/>
    </w:rPr>
  </w:style>
  <w:style w:type="character" w:customStyle="1" w:styleId="BodyTextIndentChar">
    <w:name w:val="Body Text Indent Char"/>
    <w:basedOn w:val="DefaultParagraphFont"/>
    <w:link w:val="BodyTextIndent"/>
    <w:uiPriority w:val="99"/>
    <w:rsid w:val="00877DFF"/>
    <w:rPr>
      <w:rFonts w:ascii="Arial" w:eastAsia="Cambria"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741FE7"/>
    <w:pPr>
      <w:keepNext/>
      <w:keepLines/>
      <w:spacing w:before="400" w:after="320" w:line="560" w:lineRule="atLeast"/>
      <w:outlineLvl w:val="0"/>
    </w:pPr>
    <w:rPr>
      <w:rFonts w:asciiTheme="majorHAnsi" w:eastAsia="MS Gothic" w:hAnsiTheme="majorHAnsi" w:cs="Arial"/>
      <w:bCs/>
      <w:color w:val="87189D" w:themeColor="accent3"/>
      <w:kern w:val="32"/>
      <w:sz w:val="44"/>
      <w:szCs w:val="44"/>
      <w:lang w:eastAsia="en-US"/>
    </w:rPr>
  </w:style>
  <w:style w:type="paragraph" w:styleId="Heading2">
    <w:name w:val="heading 2"/>
    <w:next w:val="DPCbody"/>
    <w:link w:val="Heading2Char"/>
    <w:uiPriority w:val="1"/>
    <w:qFormat/>
    <w:rsid w:val="00741FE7"/>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53641"/>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741FE7"/>
    <w:rPr>
      <w:rFonts w:asciiTheme="majorHAnsi" w:eastAsia="MS Gothic" w:hAnsiTheme="majorHAnsi" w:cs="Arial"/>
      <w:bCs/>
      <w:color w:val="87189D" w:themeColor="accent3"/>
      <w:kern w:val="32"/>
      <w:sz w:val="44"/>
      <w:szCs w:val="44"/>
      <w:lang w:eastAsia="en-US"/>
    </w:rPr>
  </w:style>
  <w:style w:type="character" w:customStyle="1" w:styleId="Heading2Char">
    <w:name w:val="Heading 2 Char"/>
    <w:link w:val="Heading2"/>
    <w:uiPriority w:val="1"/>
    <w:rsid w:val="00741FE7"/>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53641"/>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spacing w:after="60"/>
    </w:pPr>
  </w:style>
  <w:style w:type="paragraph" w:customStyle="1" w:styleId="DPCtablebullet">
    <w:name w:val="DPC table bullet"/>
    <w:basedOn w:val="DPCtabletext"/>
    <w:uiPriority w:val="3"/>
    <w:qFormat/>
    <w:rsid w:val="00C76E88"/>
  </w:style>
  <w:style w:type="paragraph" w:customStyle="1" w:styleId="DPCtablecolhead">
    <w:name w:val="DPC table col head"/>
    <w:uiPriority w:val="3"/>
    <w:qFormat/>
    <w:rsid w:val="00253641"/>
    <w:pPr>
      <w:spacing w:before="80" w:after="60"/>
    </w:pPr>
    <w:rPr>
      <w:rFonts w:asciiTheme="majorHAnsi" w:hAnsiTheme="majorHAnsi"/>
      <w:b/>
      <w:color w:val="87189D" w:themeColor="accent3"/>
      <w:lang w:eastAsia="en-US"/>
    </w:rPr>
  </w:style>
  <w:style w:type="paragraph" w:customStyle="1" w:styleId="DPCbulletindent">
    <w:name w:val="DPC bullet indent"/>
    <w:basedOn w:val="DPCbody"/>
    <w:rsid w:val="00C76E88"/>
    <w:pPr>
      <w:spacing w:after="60"/>
    </w:pPr>
  </w:style>
  <w:style w:type="character" w:styleId="Hyperlink">
    <w:name w:val="Hyperlink"/>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C86DD2"/>
    <w:rPr>
      <w:rFonts w:ascii="Tahoma" w:hAnsi="Tahoma" w:cs="Tahoma"/>
      <w:sz w:val="16"/>
      <w:szCs w:val="16"/>
    </w:rPr>
  </w:style>
  <w:style w:type="character" w:customStyle="1" w:styleId="BalloonTextChar">
    <w:name w:val="Balloon Text Char"/>
    <w:basedOn w:val="DefaultParagraphFont"/>
    <w:link w:val="BalloonText"/>
    <w:uiPriority w:val="99"/>
    <w:semiHidden/>
    <w:rsid w:val="00C86DD2"/>
    <w:rPr>
      <w:rFonts w:ascii="Tahoma" w:hAnsi="Tahoma" w:cs="Tahoma"/>
      <w:sz w:val="16"/>
      <w:szCs w:val="16"/>
      <w:lang w:eastAsia="en-US"/>
    </w:rPr>
  </w:style>
  <w:style w:type="paragraph" w:styleId="BodyTextIndent">
    <w:name w:val="Body Text Indent"/>
    <w:basedOn w:val="Normal"/>
    <w:link w:val="BodyTextIndentChar"/>
    <w:uiPriority w:val="99"/>
    <w:unhideWhenUsed/>
    <w:rsid w:val="00877DFF"/>
    <w:pPr>
      <w:tabs>
        <w:tab w:val="left" w:pos="284"/>
      </w:tabs>
      <w:spacing w:before="60" w:after="120" w:line="240" w:lineRule="exact"/>
    </w:pPr>
    <w:rPr>
      <w:rFonts w:ascii="Arial" w:eastAsia="Cambria" w:hAnsi="Arial"/>
      <w:szCs w:val="24"/>
      <w:lang w:val="en-US"/>
    </w:rPr>
  </w:style>
  <w:style w:type="character" w:customStyle="1" w:styleId="BodyTextIndentChar">
    <w:name w:val="Body Text Indent Char"/>
    <w:basedOn w:val="DefaultParagraphFont"/>
    <w:link w:val="BodyTextIndent"/>
    <w:uiPriority w:val="99"/>
    <w:rsid w:val="00877DFF"/>
    <w:rPr>
      <w:rFonts w:ascii="Arial" w:eastAsia="Cambria"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yperlink" Target="http://www.vicroads.vic.gov.au/Ho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boriginal.heritage@dpc.vic.gov.au" TargetMode="External"/><Relationship Id="rId7" Type="http://schemas.openxmlformats.org/officeDocument/2006/relationships/footnotes" Target="footnotes.xml"/><Relationship Id="rId12" Type="http://schemas.openxmlformats.org/officeDocument/2006/relationships/image" Target="media/image3.jpeg"/><Relationship Id="rId25"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hyperlink" Target="https://www.vic.gov.au/aboriginalvictori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icroads.vic.gov.au/Home/" TargetMode="External"/><Relationship Id="rId24" Type="http://schemas.openxmlformats.org/officeDocument/2006/relationships/header" Target="header1.xml"/><Relationship Id="rId5" Type="http://schemas.openxmlformats.org/officeDocument/2006/relationships/settings" Target="settings.xml"/><Relationship Id="rId23" Type="http://schemas.openxmlformats.org/officeDocument/2006/relationships/hyperlink" Target="mailto:aboriginal.heritage@dpc.vic.gov.au" TargetMode="External"/><Relationship Id="rId10" Type="http://schemas.openxmlformats.org/officeDocument/2006/relationships/image" Target="media/image2.png"/><Relationship Id="rId19" Type="http://schemas.openxmlformats.org/officeDocument/2006/relationships/image" Target="media/image30.jpeg"/><Relationship Id="rId4" Type="http://schemas.microsoft.com/office/2007/relationships/stylesWithEffects" Target="stylesWithEffects.xml"/><Relationship Id="rId9" Type="http://schemas.openxmlformats.org/officeDocument/2006/relationships/footer" Target="footer1.xml"/><Relationship Id="rId22" Type="http://schemas.openxmlformats.org/officeDocument/2006/relationships/hyperlink" Target="https://www.vic.gov.au/aboriginalvictoria.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4D3A-5B5E-4E2E-9905-15452CBB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3897</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Buckland</dc:creator>
  <cp:lastModifiedBy>Jana Boulet</cp:lastModifiedBy>
  <cp:revision>3</cp:revision>
  <cp:lastPrinted>2015-01-28T03:08:00Z</cp:lastPrinted>
  <dcterms:created xsi:type="dcterms:W3CDTF">2018-04-26T01:20:00Z</dcterms:created>
  <dcterms:modified xsi:type="dcterms:W3CDTF">2018-05-04T06:38:00Z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c7749257-3b61-41a8-89b8-7f467cd6e3b8</vt:lpwstr>
  </property>
  <property fmtid="{D5CDD505-2E9C-101B-9397-08002B2CF9AE}" pid="4" name="PSPFClassification">
    <vt:lpwstr>Do Not Mark</vt:lpwstr>
  </property>
</Properties>
</file>