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body>
    <!-- Modified by docx4j 8.2.0 (Apache licensed) using ECLIPSELINK_MOXy JAXB in Oracle Java 1.8.0_161 on Linux -->
    <w:p w:rsidRPr="00737733" w:rsidR="00BF74C0" w:rsidP="00BF74C0" w:rsidRDefault="00850243" w14:paraId="2C3117C6" w14:textId="1119BAF9">
      <w:pPr>
        <w:pStyle w:val="Default"/>
        <w:ind w:right="56"/>
        <w:jc w:val="center"/>
        <w:rPr>
          <w:b/>
          <w:bCs/>
        </w:rPr>
      </w:pPr>
      <w:r w:rsidRPr="00737733">
        <w:rPr>
          <w:b/>
          <w:bCs/>
        </w:rPr>
        <w:t>PROCESS GUIDELINE</w:t>
      </w:r>
      <w:r w:rsidRPr="00737733" w:rsidR="00BF74C0">
        <w:rPr>
          <w:b/>
          <w:bCs/>
        </w:rPr>
        <w:t xml:space="preserve"> </w:t>
      </w:r>
      <w:r w:rsidRPr="00737733" w:rsidR="00624F63">
        <w:rPr>
          <w:b/>
          <w:bCs/>
        </w:rPr>
        <w:br/>
        <w:t>C</w:t>
      </w:r>
      <w:r w:rsidRPr="00737733" w:rsidR="00BF74C0">
        <w:rPr>
          <w:b/>
          <w:bCs/>
        </w:rPr>
        <w:t xml:space="preserve">onsulting </w:t>
      </w:r>
      <w:r w:rsidRPr="00737733">
        <w:rPr>
          <w:b/>
          <w:bCs/>
        </w:rPr>
        <w:t xml:space="preserve">with TLaWC </w:t>
      </w:r>
      <w:r w:rsidRPr="00737733" w:rsidR="00BF74C0">
        <w:rPr>
          <w:b/>
          <w:bCs/>
        </w:rPr>
        <w:t xml:space="preserve">on Advisory </w:t>
      </w:r>
      <w:r w:rsidRPr="00737733" w:rsidR="004956EC">
        <w:rPr>
          <w:b/>
          <w:bCs/>
        </w:rPr>
        <w:t>a</w:t>
      </w:r>
      <w:r w:rsidRPr="00737733" w:rsidR="00BF74C0">
        <w:rPr>
          <w:b/>
          <w:bCs/>
        </w:rPr>
        <w:t>ctivities</w:t>
      </w:r>
      <w:r w:rsidRPr="00737733" w:rsidR="00624F63">
        <w:rPr>
          <w:b/>
          <w:bCs/>
        </w:rPr>
        <w:t xml:space="preserve"> under the LUAA</w:t>
      </w:r>
    </w:p>
    <w:p w:rsidRPr="00737733" w:rsidR="00BF74C0" w:rsidP="00BF74C0" w:rsidRDefault="00BF74C0" w14:paraId="7269E0C4" w14:textId="77777777">
      <w:pPr>
        <w:pStyle w:val="Default"/>
      </w:pPr>
    </w:p>
    <w:p w:rsidRPr="00737733" w:rsidR="00624F63" w:rsidP="00624F63" w:rsidRDefault="00624F63" w14:paraId="0A758EDB" w14:textId="173D181A">
      <w:pPr>
        <w:pStyle w:val="h2"/>
        <w:rPr>
          <w:szCs w:val="24"/>
        </w:rPr>
      </w:pPr>
      <w:r w:rsidRPr="00737733">
        <w:rPr>
          <w:szCs w:val="24"/>
        </w:rPr>
        <w:t>Introduction</w:t>
      </w:r>
    </w:p>
    <w:p w:rsidRPr="00737733" w:rsidR="00624F63" w:rsidP="00624F63" w:rsidRDefault="00BF74C0" w14:paraId="1DD77C1E" w14:textId="64040D0D">
      <w:pPr>
        <w:pStyle w:val="Default"/>
        <w:spacing w:after="120"/>
        <w:rPr>
          <w:bCs/>
          <w:sz w:val="22"/>
          <w:szCs w:val="22"/>
        </w:rPr>
      </w:pPr>
      <w:r w:rsidRPr="00737733">
        <w:rPr>
          <w:bCs/>
          <w:sz w:val="22"/>
          <w:szCs w:val="22"/>
        </w:rPr>
        <w:t xml:space="preserve">Consultation </w:t>
      </w:r>
      <w:r w:rsidRPr="00737733" w:rsidR="00F90BBE">
        <w:rPr>
          <w:bCs/>
          <w:sz w:val="22"/>
          <w:szCs w:val="22"/>
        </w:rPr>
        <w:t xml:space="preserve">is a </w:t>
      </w:r>
      <w:r w:rsidRPr="00737733">
        <w:rPr>
          <w:bCs/>
          <w:sz w:val="22"/>
          <w:szCs w:val="22"/>
        </w:rPr>
        <w:t>procedural requirement</w:t>
      </w:r>
      <w:r w:rsidRPr="00737733" w:rsidR="002673BC">
        <w:rPr>
          <w:bCs/>
          <w:sz w:val="22"/>
          <w:szCs w:val="22"/>
        </w:rPr>
        <w:t xml:space="preserve"> </w:t>
      </w:r>
      <w:r w:rsidRPr="00737733" w:rsidR="00490379">
        <w:rPr>
          <w:bCs/>
          <w:sz w:val="22"/>
          <w:szCs w:val="22"/>
        </w:rPr>
        <w:t>f</w:t>
      </w:r>
      <w:r w:rsidRPr="00737733" w:rsidR="008502DF">
        <w:rPr>
          <w:bCs/>
          <w:sz w:val="22"/>
          <w:szCs w:val="22"/>
        </w:rPr>
        <w:t xml:space="preserve">or </w:t>
      </w:r>
      <w:r w:rsidRPr="00737733" w:rsidR="00745E65">
        <w:rPr>
          <w:bCs/>
          <w:sz w:val="22"/>
          <w:szCs w:val="22"/>
        </w:rPr>
        <w:t>A</w:t>
      </w:r>
      <w:r w:rsidRPr="00737733" w:rsidR="008502DF">
        <w:rPr>
          <w:bCs/>
          <w:sz w:val="22"/>
          <w:szCs w:val="22"/>
        </w:rPr>
        <w:t>dvisory a</w:t>
      </w:r>
      <w:r w:rsidRPr="00737733" w:rsidR="00490379">
        <w:rPr>
          <w:bCs/>
          <w:sz w:val="22"/>
          <w:szCs w:val="22"/>
        </w:rPr>
        <w:t xml:space="preserve">ctivities </w:t>
      </w:r>
      <w:r w:rsidRPr="00737733">
        <w:rPr>
          <w:bCs/>
          <w:sz w:val="22"/>
          <w:szCs w:val="22"/>
        </w:rPr>
        <w:t xml:space="preserve">under the </w:t>
      </w:r>
      <w:r w:rsidRPr="00737733" w:rsidR="00850243">
        <w:rPr>
          <w:bCs/>
          <w:i/>
          <w:sz w:val="22"/>
          <w:szCs w:val="22"/>
        </w:rPr>
        <w:t>Traditional Owner</w:t>
      </w:r>
      <w:r w:rsidRPr="00737733" w:rsidR="003D7BA8">
        <w:rPr>
          <w:bCs/>
          <w:i/>
          <w:sz w:val="22"/>
          <w:szCs w:val="22"/>
        </w:rPr>
        <w:t xml:space="preserve"> Settlement Act</w:t>
      </w:r>
      <w:r w:rsidRPr="00737733" w:rsidR="00DE78CE">
        <w:rPr>
          <w:bCs/>
          <w:i/>
          <w:sz w:val="22"/>
          <w:szCs w:val="22"/>
        </w:rPr>
        <w:t xml:space="preserve"> 2010</w:t>
      </w:r>
      <w:r w:rsidRPr="00737733" w:rsidR="003D7BA8">
        <w:rPr>
          <w:bCs/>
          <w:sz w:val="22"/>
          <w:szCs w:val="22"/>
        </w:rPr>
        <w:t xml:space="preserve">. </w:t>
      </w:r>
      <w:r w:rsidRPr="00737733">
        <w:rPr>
          <w:bCs/>
          <w:sz w:val="22"/>
          <w:szCs w:val="22"/>
        </w:rPr>
        <w:t xml:space="preserve">This guideline seeks to assist officers in carrying out that consultation. </w:t>
      </w:r>
    </w:p>
    <w:p w:rsidRPr="00737733" w:rsidR="00BF74C0" w:rsidP="00624F63" w:rsidRDefault="00BF74C0" w14:paraId="61E278B3" w14:textId="5BE6BF23">
      <w:pPr>
        <w:pStyle w:val="Default"/>
        <w:spacing w:after="120"/>
        <w:rPr>
          <w:bCs/>
          <w:sz w:val="22"/>
          <w:szCs w:val="22"/>
        </w:rPr>
      </w:pPr>
      <w:r w:rsidRPr="00737733">
        <w:rPr>
          <w:b/>
          <w:sz w:val="22"/>
          <w:szCs w:val="22"/>
        </w:rPr>
        <w:t xml:space="preserve">Consultation on the proposed </w:t>
      </w:r>
      <w:r w:rsidRPr="00737733" w:rsidR="00745E65">
        <w:rPr>
          <w:b/>
          <w:sz w:val="22"/>
          <w:szCs w:val="22"/>
        </w:rPr>
        <w:t>A</w:t>
      </w:r>
      <w:r w:rsidRPr="00737733">
        <w:rPr>
          <w:b/>
          <w:sz w:val="22"/>
          <w:szCs w:val="22"/>
        </w:rPr>
        <w:t xml:space="preserve">dvisory </w:t>
      </w:r>
      <w:r w:rsidRPr="00737733" w:rsidR="007E6C0D">
        <w:rPr>
          <w:b/>
          <w:sz w:val="22"/>
          <w:szCs w:val="22"/>
        </w:rPr>
        <w:t>a</w:t>
      </w:r>
      <w:r w:rsidRPr="00737733">
        <w:rPr>
          <w:b/>
          <w:sz w:val="22"/>
          <w:szCs w:val="22"/>
        </w:rPr>
        <w:t xml:space="preserve">ctivity must comply with </w:t>
      </w:r>
      <w:r w:rsidRPr="00737733" w:rsidR="001D337A">
        <w:rPr>
          <w:b/>
          <w:sz w:val="22"/>
          <w:szCs w:val="22"/>
        </w:rPr>
        <w:t xml:space="preserve">or exceed </w:t>
      </w:r>
      <w:r w:rsidRPr="00737733">
        <w:rPr>
          <w:b/>
          <w:sz w:val="22"/>
          <w:szCs w:val="22"/>
        </w:rPr>
        <w:t xml:space="preserve">the </w:t>
      </w:r>
      <w:r w:rsidRPr="00737733" w:rsidR="001D337A">
        <w:rPr>
          <w:b/>
          <w:sz w:val="22"/>
          <w:szCs w:val="22"/>
        </w:rPr>
        <w:t xml:space="preserve">minimum </w:t>
      </w:r>
      <w:r w:rsidRPr="00737733">
        <w:rPr>
          <w:b/>
          <w:sz w:val="22"/>
          <w:szCs w:val="22"/>
        </w:rPr>
        <w:t xml:space="preserve">requirements set out </w:t>
      </w:r>
      <w:r w:rsidRPr="00737733" w:rsidR="00A56D6E">
        <w:rPr>
          <w:b/>
          <w:sz w:val="22"/>
          <w:szCs w:val="22"/>
        </w:rPr>
        <w:t xml:space="preserve">in </w:t>
      </w:r>
      <w:r w:rsidRPr="00737733">
        <w:rPr>
          <w:b/>
          <w:sz w:val="22"/>
          <w:szCs w:val="22"/>
        </w:rPr>
        <w:t xml:space="preserve">the </w:t>
      </w:r>
      <w:r w:rsidRPr="00737733">
        <w:rPr>
          <w:b/>
          <w:i/>
          <w:sz w:val="22"/>
          <w:szCs w:val="22"/>
          <w:u w:val="single"/>
        </w:rPr>
        <w:t>Ministerial Direction</w:t>
      </w:r>
      <w:r w:rsidRPr="00737733" w:rsidR="008226DF">
        <w:rPr>
          <w:b/>
          <w:i/>
          <w:sz w:val="22"/>
          <w:szCs w:val="22"/>
          <w:u w:val="single"/>
        </w:rPr>
        <w:t>s</w:t>
      </w:r>
      <w:r w:rsidRPr="00737733" w:rsidR="003D7BA8">
        <w:rPr>
          <w:b/>
          <w:i/>
          <w:sz w:val="22"/>
          <w:szCs w:val="22"/>
          <w:u w:val="single"/>
        </w:rPr>
        <w:t xml:space="preserve"> </w:t>
      </w:r>
      <w:r w:rsidRPr="00737733" w:rsidR="00B008B6">
        <w:rPr>
          <w:b/>
          <w:i/>
          <w:sz w:val="22"/>
          <w:szCs w:val="22"/>
          <w:u w:val="single"/>
        </w:rPr>
        <w:t>a</w:t>
      </w:r>
      <w:r w:rsidRPr="00737733" w:rsidR="00BA426B">
        <w:rPr>
          <w:b/>
          <w:i/>
          <w:sz w:val="22"/>
          <w:szCs w:val="22"/>
          <w:u w:val="single"/>
        </w:rPr>
        <w:t xml:space="preserve">s </w:t>
      </w:r>
      <w:r w:rsidRPr="00737733" w:rsidR="00B008B6">
        <w:rPr>
          <w:b/>
          <w:i/>
          <w:sz w:val="22"/>
          <w:szCs w:val="22"/>
          <w:u w:val="single"/>
        </w:rPr>
        <w:t>t</w:t>
      </w:r>
      <w:r w:rsidRPr="00737733" w:rsidR="00BA426B">
        <w:rPr>
          <w:b/>
          <w:i/>
          <w:sz w:val="22"/>
          <w:szCs w:val="22"/>
          <w:u w:val="single"/>
        </w:rPr>
        <w:t>o</w:t>
      </w:r>
      <w:r w:rsidRPr="00737733" w:rsidR="003D7BA8">
        <w:rPr>
          <w:b/>
          <w:i/>
          <w:sz w:val="22"/>
          <w:szCs w:val="22"/>
          <w:u w:val="single"/>
        </w:rPr>
        <w:t xml:space="preserve"> Advisory Activities</w:t>
      </w:r>
      <w:r w:rsidRPr="00737733" w:rsidR="008226DF">
        <w:rPr>
          <w:bCs/>
          <w:sz w:val="22"/>
          <w:szCs w:val="22"/>
        </w:rPr>
        <w:t xml:space="preserve"> </w:t>
      </w:r>
      <w:r w:rsidRPr="00737733" w:rsidR="0067062F">
        <w:rPr>
          <w:bCs/>
          <w:sz w:val="22"/>
          <w:szCs w:val="22"/>
          <w:highlight w:val="yellow"/>
        </w:rPr>
        <w:t>&lt;</w:t>
      </w:r>
      <w:r w:rsidRPr="00737733" w:rsidR="008226DF">
        <w:rPr>
          <w:bCs/>
          <w:sz w:val="22"/>
          <w:szCs w:val="22"/>
          <w:highlight w:val="yellow"/>
        </w:rPr>
        <w:t>link to Ministerial Directions, provided elsewhere in the materials</w:t>
      </w:r>
      <w:r w:rsidRPr="00737733" w:rsidR="0067062F">
        <w:rPr>
          <w:bCs/>
          <w:sz w:val="22"/>
          <w:szCs w:val="22"/>
          <w:highlight w:val="yellow"/>
        </w:rPr>
        <w:t>&gt;</w:t>
      </w:r>
      <w:r w:rsidRPr="00737733">
        <w:rPr>
          <w:bCs/>
          <w:sz w:val="22"/>
          <w:szCs w:val="22"/>
        </w:rPr>
        <w:t>.</w:t>
      </w:r>
    </w:p>
    <w:p w:rsidRPr="00737733" w:rsidR="00624F63" w:rsidP="00624F63" w:rsidRDefault="00624F63" w14:paraId="7B180851" w14:textId="2EB57EB5">
      <w:pPr>
        <w:pStyle w:val="Default"/>
        <w:spacing w:after="120"/>
        <w:rPr>
          <w:bCs/>
          <w:sz w:val="22"/>
          <w:szCs w:val="22"/>
        </w:rPr>
      </w:pPr>
      <w:r w:rsidRPr="00737733">
        <w:rPr>
          <w:bCs/>
          <w:sz w:val="22"/>
          <w:szCs w:val="22"/>
        </w:rPr>
        <w:t xml:space="preserve">See also </w:t>
      </w:r>
      <w:r w:rsidRPr="00737733">
        <w:rPr>
          <w:bCs/>
          <w:sz w:val="22"/>
          <w:szCs w:val="22"/>
          <w:u w:val="single"/>
        </w:rPr>
        <w:t>What’s the Process – Taunguring LUAA</w:t>
      </w:r>
      <w:r w:rsidRPr="00737733">
        <w:rPr>
          <w:bCs/>
          <w:sz w:val="22"/>
          <w:szCs w:val="22"/>
        </w:rPr>
        <w:t xml:space="preserve"> </w:t>
      </w:r>
      <w:r w:rsidRPr="00737733">
        <w:rPr>
          <w:bCs/>
          <w:sz w:val="22"/>
          <w:szCs w:val="22"/>
          <w:highlight w:val="yellow"/>
        </w:rPr>
        <w:t>&lt;link to that page&gt;</w:t>
      </w:r>
      <w:r w:rsidRPr="00737733">
        <w:rPr>
          <w:bCs/>
          <w:sz w:val="22"/>
          <w:szCs w:val="22"/>
        </w:rPr>
        <w:t xml:space="preserve"> for more information and template materials in relation to Advisory activities.</w:t>
      </w:r>
    </w:p>
    <w:p w:rsidRPr="00737733" w:rsidR="00624F63" w:rsidP="00624F63" w:rsidRDefault="00624F63" w14:paraId="27B0E855" w14:textId="652DD05B">
      <w:pPr>
        <w:pStyle w:val="h2"/>
        <w:rPr>
          <w:szCs w:val="24"/>
        </w:rPr>
      </w:pPr>
      <w:r w:rsidRPr="00737733">
        <w:rPr>
          <w:szCs w:val="24"/>
        </w:rPr>
        <w:t>Process overview</w:t>
      </w:r>
    </w:p>
    <w:p w:rsidRPr="00737733" w:rsidR="00C252F4" w:rsidP="00490379" w:rsidRDefault="00C252F4" w14:paraId="483D4730" w14:textId="07E82F41">
      <w:pPr>
        <w:pStyle w:val="Default"/>
        <w:spacing w:after="120"/>
        <w:rPr>
          <w:sz w:val="22"/>
          <w:szCs w:val="22"/>
        </w:rPr>
      </w:pPr>
      <w:r w:rsidRPr="00737733">
        <w:rPr>
          <w:sz w:val="22"/>
          <w:szCs w:val="22"/>
        </w:rPr>
        <w:t xml:space="preserve">Under the </w:t>
      </w:r>
      <w:r w:rsidRPr="00737733" w:rsidR="00850243">
        <w:rPr>
          <w:i/>
          <w:sz w:val="22"/>
          <w:szCs w:val="22"/>
        </w:rPr>
        <w:t>Traditional Owner</w:t>
      </w:r>
      <w:r w:rsidRPr="00737733">
        <w:rPr>
          <w:i/>
          <w:sz w:val="22"/>
          <w:szCs w:val="22"/>
        </w:rPr>
        <w:t xml:space="preserve"> Settlement Act</w:t>
      </w:r>
      <w:r w:rsidRPr="00737733">
        <w:rPr>
          <w:sz w:val="22"/>
          <w:szCs w:val="22"/>
        </w:rPr>
        <w:t xml:space="preserve"> </w:t>
      </w:r>
      <w:r w:rsidRPr="00737733" w:rsidR="008226DF">
        <w:rPr>
          <w:i/>
          <w:sz w:val="22"/>
          <w:szCs w:val="22"/>
        </w:rPr>
        <w:t>2010</w:t>
      </w:r>
      <w:r w:rsidRPr="00737733" w:rsidR="008226DF">
        <w:rPr>
          <w:sz w:val="22"/>
          <w:szCs w:val="22"/>
        </w:rPr>
        <w:t xml:space="preserve"> </w:t>
      </w:r>
      <w:r w:rsidRPr="00737733">
        <w:rPr>
          <w:sz w:val="22"/>
          <w:szCs w:val="22"/>
        </w:rPr>
        <w:t xml:space="preserve">and </w:t>
      </w:r>
      <w:r w:rsidRPr="00737733" w:rsidR="00BA426B">
        <w:rPr>
          <w:sz w:val="22"/>
          <w:szCs w:val="22"/>
        </w:rPr>
        <w:t>the</w:t>
      </w:r>
      <w:r w:rsidRPr="00737733">
        <w:rPr>
          <w:sz w:val="22"/>
          <w:szCs w:val="22"/>
        </w:rPr>
        <w:t xml:space="preserve"> Land Use Activity Agreement, a government department</w:t>
      </w:r>
      <w:r w:rsidRPr="00737733" w:rsidR="008502DF">
        <w:rPr>
          <w:sz w:val="22"/>
          <w:szCs w:val="22"/>
        </w:rPr>
        <w:t>,</w:t>
      </w:r>
      <w:r w:rsidRPr="00737733">
        <w:rPr>
          <w:sz w:val="22"/>
          <w:szCs w:val="22"/>
        </w:rPr>
        <w:t xml:space="preserve"> agency </w:t>
      </w:r>
      <w:r w:rsidRPr="00737733" w:rsidR="000872E6">
        <w:rPr>
          <w:sz w:val="22"/>
          <w:szCs w:val="22"/>
        </w:rPr>
        <w:t xml:space="preserve">or council </w:t>
      </w:r>
      <w:r w:rsidRPr="00737733">
        <w:rPr>
          <w:sz w:val="22"/>
          <w:szCs w:val="22"/>
        </w:rPr>
        <w:t xml:space="preserve">must notify </w:t>
      </w:r>
      <w:r w:rsidRPr="00737733" w:rsidR="0067062F">
        <w:rPr>
          <w:sz w:val="22"/>
          <w:szCs w:val="22"/>
        </w:rPr>
        <w:t>TLaWC</w:t>
      </w:r>
      <w:r w:rsidRPr="00737733" w:rsidR="00745E65">
        <w:rPr>
          <w:sz w:val="22"/>
          <w:szCs w:val="22"/>
        </w:rPr>
        <w:t xml:space="preserve"> (the </w:t>
      </w:r>
      <w:r w:rsidRPr="00737733" w:rsidR="0067062F">
        <w:rPr>
          <w:sz w:val="22"/>
          <w:szCs w:val="22"/>
        </w:rPr>
        <w:t>Taungurung Land and Waters Council</w:t>
      </w:r>
      <w:r w:rsidRPr="00737733" w:rsidR="00745E65">
        <w:rPr>
          <w:sz w:val="22"/>
          <w:szCs w:val="22"/>
        </w:rPr>
        <w:t xml:space="preserve">) </w:t>
      </w:r>
      <w:r w:rsidRPr="00737733">
        <w:rPr>
          <w:sz w:val="22"/>
          <w:szCs w:val="22"/>
        </w:rPr>
        <w:t>when activities classified as ‘Advisory</w:t>
      </w:r>
      <w:r w:rsidRPr="00737733" w:rsidR="00BA426B">
        <w:rPr>
          <w:sz w:val="22"/>
          <w:szCs w:val="22"/>
        </w:rPr>
        <w:t>’</w:t>
      </w:r>
      <w:r w:rsidRPr="00737733">
        <w:rPr>
          <w:sz w:val="22"/>
          <w:szCs w:val="22"/>
        </w:rPr>
        <w:t xml:space="preserve"> are </w:t>
      </w:r>
      <w:r w:rsidRPr="00737733" w:rsidR="00BA426B">
        <w:rPr>
          <w:sz w:val="22"/>
          <w:szCs w:val="22"/>
        </w:rPr>
        <w:t>proposed</w:t>
      </w:r>
      <w:r w:rsidRPr="00737733">
        <w:rPr>
          <w:sz w:val="22"/>
          <w:szCs w:val="22"/>
        </w:rPr>
        <w:t xml:space="preserve">. </w:t>
      </w:r>
    </w:p>
    <w:p w:rsidRPr="00737733" w:rsidR="00490379" w:rsidP="00490379" w:rsidRDefault="00490379" w14:paraId="71E0E64F" w14:textId="53223DAE">
      <w:pPr>
        <w:pStyle w:val="Default"/>
        <w:spacing w:after="120"/>
        <w:rPr>
          <w:sz w:val="22"/>
          <w:szCs w:val="22"/>
        </w:rPr>
      </w:pPr>
      <w:r w:rsidRPr="00737733">
        <w:rPr>
          <w:sz w:val="22"/>
          <w:szCs w:val="22"/>
        </w:rPr>
        <w:t xml:space="preserve">The </w:t>
      </w:r>
      <w:r w:rsidRPr="00737733">
        <w:rPr>
          <w:b/>
          <w:sz w:val="22"/>
          <w:szCs w:val="22"/>
        </w:rPr>
        <w:t>purpose</w:t>
      </w:r>
      <w:r w:rsidRPr="00737733">
        <w:rPr>
          <w:sz w:val="22"/>
          <w:szCs w:val="22"/>
        </w:rPr>
        <w:t xml:space="preserve"> of the notification is to provide </w:t>
      </w:r>
      <w:r w:rsidRPr="00737733" w:rsidR="0067062F">
        <w:rPr>
          <w:sz w:val="22"/>
          <w:szCs w:val="22"/>
        </w:rPr>
        <w:t>TLaWC</w:t>
      </w:r>
      <w:r w:rsidRPr="00737733">
        <w:rPr>
          <w:sz w:val="22"/>
          <w:szCs w:val="22"/>
        </w:rPr>
        <w:t xml:space="preserve"> with an opportunity to comment or make submissions about a proposed activity. </w:t>
      </w:r>
      <w:r w:rsidRPr="00737733" w:rsidR="00857735">
        <w:rPr>
          <w:sz w:val="22"/>
          <w:szCs w:val="22"/>
        </w:rPr>
        <w:t xml:space="preserve">It is important that the notification </w:t>
      </w:r>
      <w:r w:rsidRPr="00737733" w:rsidR="00214A08">
        <w:rPr>
          <w:sz w:val="22"/>
          <w:szCs w:val="22"/>
        </w:rPr>
        <w:t>includes (at a minimum) all the content specified in</w:t>
      </w:r>
      <w:r w:rsidRPr="00737733" w:rsidR="00857735">
        <w:rPr>
          <w:sz w:val="22"/>
          <w:szCs w:val="22"/>
        </w:rPr>
        <w:t xml:space="preserve"> the Ministerial Direction</w:t>
      </w:r>
      <w:r w:rsidRPr="00737733" w:rsidR="00B008B6">
        <w:rPr>
          <w:sz w:val="22"/>
          <w:szCs w:val="22"/>
        </w:rPr>
        <w:t>s</w:t>
      </w:r>
      <w:r w:rsidRPr="00737733" w:rsidR="00857735">
        <w:rPr>
          <w:sz w:val="22"/>
          <w:szCs w:val="22"/>
        </w:rPr>
        <w:t xml:space="preserve">, so that </w:t>
      </w:r>
      <w:proofErr w:type="spellStart"/>
      <w:r w:rsidRPr="00737733" w:rsidR="00857735">
        <w:rPr>
          <w:sz w:val="22"/>
          <w:szCs w:val="22"/>
        </w:rPr>
        <w:t>TLaWC</w:t>
      </w:r>
      <w:proofErr w:type="spellEnd"/>
      <w:r w:rsidRPr="00737733" w:rsidR="00857735">
        <w:rPr>
          <w:sz w:val="22"/>
          <w:szCs w:val="22"/>
        </w:rPr>
        <w:t xml:space="preserve"> can </w:t>
      </w:r>
      <w:r w:rsidRPr="00737733" w:rsidR="00B008B6">
        <w:rPr>
          <w:sz w:val="22"/>
          <w:szCs w:val="22"/>
        </w:rPr>
        <w:t xml:space="preserve">properly </w:t>
      </w:r>
      <w:r w:rsidRPr="00737733" w:rsidR="00857735">
        <w:rPr>
          <w:sz w:val="22"/>
          <w:szCs w:val="22"/>
        </w:rPr>
        <w:t xml:space="preserve">assess the impact it may have on Traditional Owner rights. </w:t>
      </w:r>
    </w:p>
    <w:p w:rsidR="00BF74C0" w:rsidP="00BF74C0" w:rsidRDefault="00BF74C0" w14:paraId="5BF057CA" w14:textId="43202B4E">
      <w:pPr>
        <w:pStyle w:val="Default"/>
        <w:spacing w:after="120"/>
        <w:rPr>
          <w:sz w:val="22"/>
          <w:szCs w:val="22"/>
        </w:rPr>
      </w:pPr>
      <w:r w:rsidRPr="00737733">
        <w:rPr>
          <w:sz w:val="22"/>
          <w:szCs w:val="22"/>
        </w:rPr>
        <w:t xml:space="preserve">The consultation process is </w:t>
      </w:r>
      <w:r w:rsidRPr="00737733">
        <w:rPr>
          <w:b/>
          <w:sz w:val="22"/>
          <w:szCs w:val="22"/>
        </w:rPr>
        <w:t>triggered</w:t>
      </w:r>
      <w:r w:rsidRPr="00737733">
        <w:rPr>
          <w:sz w:val="22"/>
          <w:szCs w:val="22"/>
        </w:rPr>
        <w:t xml:space="preserve"> when </w:t>
      </w:r>
      <w:r w:rsidRPr="00737733" w:rsidR="0067062F">
        <w:rPr>
          <w:sz w:val="22"/>
          <w:szCs w:val="22"/>
        </w:rPr>
        <w:t>TLaWC</w:t>
      </w:r>
      <w:r w:rsidRPr="00737733">
        <w:rPr>
          <w:sz w:val="22"/>
          <w:szCs w:val="22"/>
        </w:rPr>
        <w:t xml:space="preserve"> </w:t>
      </w:r>
      <w:r w:rsidRPr="00737733" w:rsidR="002D24D9">
        <w:rPr>
          <w:sz w:val="22"/>
          <w:szCs w:val="22"/>
        </w:rPr>
        <w:t xml:space="preserve">is given notice and </w:t>
      </w:r>
      <w:r w:rsidRPr="00737733">
        <w:rPr>
          <w:sz w:val="22"/>
          <w:szCs w:val="22"/>
        </w:rPr>
        <w:t xml:space="preserve">advises that </w:t>
      </w:r>
      <w:r w:rsidRPr="00737733" w:rsidR="00490379">
        <w:rPr>
          <w:sz w:val="22"/>
          <w:szCs w:val="22"/>
        </w:rPr>
        <w:t xml:space="preserve">it </w:t>
      </w:r>
      <w:r w:rsidRPr="00737733">
        <w:rPr>
          <w:sz w:val="22"/>
          <w:szCs w:val="22"/>
        </w:rPr>
        <w:t>wish</w:t>
      </w:r>
      <w:r w:rsidRPr="00737733" w:rsidR="00490379">
        <w:rPr>
          <w:sz w:val="22"/>
          <w:szCs w:val="22"/>
        </w:rPr>
        <w:t>es</w:t>
      </w:r>
      <w:r w:rsidRPr="00737733">
        <w:rPr>
          <w:sz w:val="22"/>
          <w:szCs w:val="22"/>
        </w:rPr>
        <w:t xml:space="preserve"> to be consulted about the proposed </w:t>
      </w:r>
      <w:r w:rsidRPr="00737733" w:rsidR="00BA426B">
        <w:rPr>
          <w:sz w:val="22"/>
          <w:szCs w:val="22"/>
        </w:rPr>
        <w:t>A</w:t>
      </w:r>
      <w:r w:rsidRPr="00737733">
        <w:rPr>
          <w:sz w:val="22"/>
          <w:szCs w:val="22"/>
        </w:rPr>
        <w:t xml:space="preserve">dvisory </w:t>
      </w:r>
      <w:r w:rsidRPr="00737733" w:rsidR="008502DF">
        <w:rPr>
          <w:sz w:val="22"/>
          <w:szCs w:val="22"/>
        </w:rPr>
        <w:t>a</w:t>
      </w:r>
      <w:r w:rsidRPr="00737733">
        <w:rPr>
          <w:sz w:val="22"/>
          <w:szCs w:val="22"/>
        </w:rPr>
        <w:t xml:space="preserve">ctivity </w:t>
      </w:r>
      <w:r w:rsidRPr="00737733" w:rsidR="00A56D6E">
        <w:rPr>
          <w:sz w:val="22"/>
          <w:szCs w:val="22"/>
        </w:rPr>
        <w:t xml:space="preserve">and its effects on </w:t>
      </w:r>
      <w:r w:rsidRPr="00737733" w:rsidR="00850243">
        <w:rPr>
          <w:sz w:val="22"/>
          <w:szCs w:val="22"/>
        </w:rPr>
        <w:t>Traditional Owner</w:t>
      </w:r>
      <w:r w:rsidRPr="00737733" w:rsidR="00BA426B">
        <w:rPr>
          <w:sz w:val="22"/>
          <w:szCs w:val="22"/>
        </w:rPr>
        <w:t xml:space="preserve"> </w:t>
      </w:r>
      <w:r w:rsidRPr="00737733">
        <w:rPr>
          <w:sz w:val="22"/>
          <w:szCs w:val="22"/>
        </w:rPr>
        <w:t xml:space="preserve">rights </w:t>
      </w:r>
      <w:r w:rsidRPr="00737733" w:rsidR="004923F9">
        <w:rPr>
          <w:sz w:val="22"/>
          <w:szCs w:val="22"/>
        </w:rPr>
        <w:t xml:space="preserve">(as </w:t>
      </w:r>
      <w:r w:rsidRPr="00737733" w:rsidR="00BA426B">
        <w:rPr>
          <w:sz w:val="22"/>
          <w:szCs w:val="22"/>
        </w:rPr>
        <w:t>recognised</w:t>
      </w:r>
      <w:r w:rsidRPr="00737733">
        <w:rPr>
          <w:sz w:val="22"/>
          <w:szCs w:val="22"/>
        </w:rPr>
        <w:t xml:space="preserve"> </w:t>
      </w:r>
      <w:r w:rsidRPr="00737733" w:rsidR="00A56D6E">
        <w:rPr>
          <w:sz w:val="22"/>
          <w:szCs w:val="22"/>
        </w:rPr>
        <w:t xml:space="preserve">under the </w:t>
      </w:r>
      <w:r w:rsidRPr="00737733" w:rsidR="0067062F">
        <w:rPr>
          <w:sz w:val="22"/>
          <w:szCs w:val="22"/>
        </w:rPr>
        <w:t>2018</w:t>
      </w:r>
      <w:r w:rsidRPr="00737733" w:rsidR="00BA426B">
        <w:rPr>
          <w:sz w:val="22"/>
          <w:szCs w:val="22"/>
        </w:rPr>
        <w:t xml:space="preserve"> </w:t>
      </w:r>
      <w:r w:rsidRPr="00737733">
        <w:rPr>
          <w:sz w:val="22"/>
          <w:szCs w:val="22"/>
        </w:rPr>
        <w:t>Recognition and Settlement Agreement</w:t>
      </w:r>
      <w:r w:rsidRPr="00737733" w:rsidR="004923F9">
        <w:rPr>
          <w:sz w:val="22"/>
          <w:szCs w:val="22"/>
        </w:rPr>
        <w:t>)</w:t>
      </w:r>
      <w:r w:rsidRPr="00737733">
        <w:rPr>
          <w:sz w:val="22"/>
          <w:szCs w:val="22"/>
        </w:rPr>
        <w:t>. This may be</w:t>
      </w:r>
      <w:r w:rsidRPr="00737733" w:rsidR="00A56D6E">
        <w:rPr>
          <w:sz w:val="22"/>
          <w:szCs w:val="22"/>
        </w:rPr>
        <w:t xml:space="preserve"> expressed</w:t>
      </w:r>
      <w:r w:rsidRPr="00737733">
        <w:rPr>
          <w:sz w:val="22"/>
          <w:szCs w:val="22"/>
        </w:rPr>
        <w:t xml:space="preserve"> in the form of comments </w:t>
      </w:r>
      <w:r w:rsidRPr="00737733" w:rsidR="00A56D6E">
        <w:rPr>
          <w:sz w:val="22"/>
          <w:szCs w:val="22"/>
        </w:rPr>
        <w:t xml:space="preserve">responding </w:t>
      </w:r>
      <w:r w:rsidRPr="00737733">
        <w:rPr>
          <w:sz w:val="22"/>
          <w:szCs w:val="22"/>
        </w:rPr>
        <w:t xml:space="preserve">to a notification sent by a </w:t>
      </w:r>
      <w:r w:rsidRPr="00737733" w:rsidR="008502DF">
        <w:rPr>
          <w:sz w:val="22"/>
          <w:szCs w:val="22"/>
        </w:rPr>
        <w:t>d</w:t>
      </w:r>
      <w:r w:rsidRPr="00737733">
        <w:rPr>
          <w:sz w:val="22"/>
          <w:szCs w:val="22"/>
        </w:rPr>
        <w:t xml:space="preserve">ecision </w:t>
      </w:r>
      <w:r w:rsidRPr="00737733" w:rsidR="008502DF">
        <w:rPr>
          <w:sz w:val="22"/>
          <w:szCs w:val="22"/>
        </w:rPr>
        <w:t>m</w:t>
      </w:r>
      <w:r w:rsidRPr="00737733">
        <w:rPr>
          <w:sz w:val="22"/>
          <w:szCs w:val="22"/>
        </w:rPr>
        <w:t>aker, a</w:t>
      </w:r>
      <w:r w:rsidRPr="00737733" w:rsidR="00A56D6E">
        <w:rPr>
          <w:sz w:val="22"/>
          <w:szCs w:val="22"/>
        </w:rPr>
        <w:t>s a</w:t>
      </w:r>
      <w:r w:rsidRPr="00737733">
        <w:rPr>
          <w:sz w:val="22"/>
          <w:szCs w:val="22"/>
        </w:rPr>
        <w:t xml:space="preserve"> written request for further information, or </w:t>
      </w:r>
      <w:r w:rsidRPr="00737733" w:rsidR="00A56D6E">
        <w:rPr>
          <w:sz w:val="22"/>
          <w:szCs w:val="22"/>
        </w:rPr>
        <w:t xml:space="preserve">as </w:t>
      </w:r>
      <w:r w:rsidRPr="00737733">
        <w:rPr>
          <w:sz w:val="22"/>
          <w:szCs w:val="22"/>
        </w:rPr>
        <w:t>a request for a meeting.</w:t>
      </w:r>
    </w:p>
    <w:p w:rsidRPr="00737733" w:rsidR="002432AE" w:rsidP="00BF74C0" w:rsidRDefault="002432AE" w14:paraId="397346C0" w14:textId="70456205">
      <w:pPr>
        <w:pStyle w:val="Default"/>
        <w:spacing w:after="120"/>
        <w:rPr>
          <w:sz w:val="22"/>
          <w:szCs w:val="22"/>
        </w:rPr>
      </w:pPr>
      <w:r>
        <w:rPr>
          <w:sz w:val="22"/>
          <w:szCs w:val="22"/>
        </w:rPr>
        <w:t xml:space="preserve">Such a response must be made within the </w:t>
      </w:r>
      <w:r w:rsidRPr="002432AE">
        <w:rPr>
          <w:b/>
          <w:bCs/>
          <w:sz w:val="22"/>
          <w:szCs w:val="22"/>
        </w:rPr>
        <w:t>initial period</w:t>
      </w:r>
      <w:r>
        <w:rPr>
          <w:sz w:val="22"/>
          <w:szCs w:val="22"/>
        </w:rPr>
        <w:t xml:space="preserve"> set out in the notice.  That period must</w:t>
      </w:r>
      <w:r w:rsidR="001A0665">
        <w:rPr>
          <w:sz w:val="22"/>
          <w:szCs w:val="22"/>
        </w:rPr>
        <w:t xml:space="preserve"> </w:t>
      </w:r>
      <w:r>
        <w:rPr>
          <w:sz w:val="22"/>
          <w:szCs w:val="22"/>
        </w:rPr>
        <w:t>be a minimum of 28 days from (and inclusive of) the notification date.</w:t>
      </w:r>
    </w:p>
    <w:p w:rsidRPr="00737733" w:rsidR="0071148B" w:rsidP="00BF74C0" w:rsidRDefault="0071148B" w14:paraId="4CEC8C67" w14:textId="5FB2F50E">
      <w:pPr>
        <w:pStyle w:val="Default"/>
        <w:rPr>
          <w:sz w:val="22"/>
          <w:szCs w:val="22"/>
        </w:rPr>
      </w:pPr>
    </w:p>
    <w:p w:rsidR="00307F6A" w:rsidP="00307F6A" w:rsidRDefault="00857735" w14:paraId="061DEC70" w14:textId="399E442A">
      <w:pPr>
        <w:pStyle w:val="Default"/>
        <w:rPr>
          <w:sz w:val="22"/>
          <w:szCs w:val="22"/>
        </w:rPr>
      </w:pPr>
      <w:r w:rsidRPr="00737733">
        <w:rPr>
          <w:sz w:val="22"/>
          <w:szCs w:val="22"/>
        </w:rPr>
        <w:t>The process of consultation is flexible and will vary depending on the nature and circumstances of the matter. It must involve giving TLaWC a meaningful opportunity to express</w:t>
      </w:r>
      <w:r w:rsidR="00C77CC0">
        <w:rPr>
          <w:sz w:val="22"/>
          <w:szCs w:val="22"/>
        </w:rPr>
        <w:t xml:space="preserve"> </w:t>
      </w:r>
      <w:r w:rsidR="00307F6A">
        <w:rPr>
          <w:sz w:val="22"/>
          <w:szCs w:val="22"/>
        </w:rPr>
        <w:t>its</w:t>
      </w:r>
      <w:r w:rsidRPr="00737733">
        <w:rPr>
          <w:sz w:val="22"/>
          <w:szCs w:val="22"/>
        </w:rPr>
        <w:t xml:space="preserve"> views, and properly considering those views before a making a decision.</w:t>
      </w:r>
      <w:r w:rsidR="00307F6A">
        <w:rPr>
          <w:sz w:val="22"/>
          <w:szCs w:val="22"/>
        </w:rPr>
        <w:t xml:space="preserve"> The time taken on consultation should be reasonable and proportionate to the activity under consideration.</w:t>
      </w:r>
    </w:p>
    <w:p w:rsidR="002432AE" w:rsidP="00B008B6" w:rsidRDefault="002432AE" w14:paraId="50F55C02" w14:textId="77777777">
      <w:pPr>
        <w:pStyle w:val="Default"/>
        <w:rPr>
          <w:sz w:val="22"/>
          <w:szCs w:val="22"/>
        </w:rPr>
      </w:pPr>
    </w:p>
    <w:p w:rsidRPr="00B008B6" w:rsidR="00B008B6" w:rsidP="00B008B6" w:rsidRDefault="00B008B6" w14:paraId="09F1CF66" w14:textId="42FBCD07">
      <w:pPr>
        <w:pStyle w:val="Default"/>
        <w:rPr>
          <w:sz w:val="22"/>
          <w:szCs w:val="22"/>
        </w:rPr>
      </w:pPr>
      <w:r w:rsidRPr="00737733">
        <w:rPr>
          <w:sz w:val="22"/>
          <w:szCs w:val="22"/>
        </w:rPr>
        <w:t xml:space="preserve">The Ministerial Directions specify, as a minimum standard, that </w:t>
      </w:r>
      <w:r w:rsidRPr="00B008B6">
        <w:rPr>
          <w:bCs/>
          <w:sz w:val="22"/>
          <w:szCs w:val="22"/>
        </w:rPr>
        <w:t xml:space="preserve">the </w:t>
      </w:r>
      <w:r w:rsidRPr="00737733">
        <w:rPr>
          <w:bCs/>
          <w:sz w:val="22"/>
          <w:szCs w:val="22"/>
        </w:rPr>
        <w:t>d</w:t>
      </w:r>
      <w:r w:rsidRPr="00B008B6">
        <w:rPr>
          <w:bCs/>
          <w:sz w:val="22"/>
          <w:szCs w:val="22"/>
        </w:rPr>
        <w:t xml:space="preserve">ecision </w:t>
      </w:r>
      <w:r w:rsidRPr="00737733">
        <w:rPr>
          <w:bCs/>
          <w:sz w:val="22"/>
          <w:szCs w:val="22"/>
        </w:rPr>
        <w:t>m</w:t>
      </w:r>
      <w:r w:rsidRPr="00B008B6">
        <w:rPr>
          <w:bCs/>
          <w:sz w:val="22"/>
          <w:szCs w:val="22"/>
        </w:rPr>
        <w:t xml:space="preserve">aker must: </w:t>
      </w:r>
    </w:p>
    <w:p w:rsidRPr="00B008B6" w:rsidR="00B008B6" w:rsidP="00B008B6" w:rsidRDefault="00B008B6" w14:paraId="1CAE3F58" w14:textId="77777777">
      <w:pPr>
        <w:pStyle w:val="Default"/>
        <w:numPr>
          <w:ilvl w:val="2"/>
          <w:numId w:val="10"/>
        </w:numPr>
        <w:rPr>
          <w:bCs/>
          <w:sz w:val="22"/>
          <w:szCs w:val="22"/>
        </w:rPr>
      </w:pPr>
      <w:r w:rsidRPr="00B008B6">
        <w:rPr>
          <w:bCs/>
          <w:sz w:val="22"/>
          <w:szCs w:val="22"/>
        </w:rPr>
        <w:t xml:space="preserve">provide a response that acknowledges receipt of those comments;  </w:t>
      </w:r>
    </w:p>
    <w:p w:rsidRPr="00737733" w:rsidR="00B008B6" w:rsidP="00B008B6" w:rsidRDefault="00B008B6" w14:paraId="7DB1358F" w14:textId="77777777">
      <w:pPr>
        <w:pStyle w:val="Default"/>
        <w:numPr>
          <w:ilvl w:val="2"/>
          <w:numId w:val="10"/>
        </w:numPr>
        <w:rPr>
          <w:bCs/>
          <w:sz w:val="22"/>
          <w:szCs w:val="22"/>
        </w:rPr>
      </w:pPr>
      <w:r w:rsidRPr="00B008B6">
        <w:rPr>
          <w:bCs/>
          <w:sz w:val="22"/>
          <w:szCs w:val="22"/>
        </w:rPr>
        <w:t>actively consider those comments and, where practical, discuss those comments, and possible ways to resolve the issues with the Corporation; and</w:t>
      </w:r>
    </w:p>
    <w:p w:rsidRPr="00737733" w:rsidR="00B008B6" w:rsidP="00B008B6" w:rsidRDefault="00B008B6" w14:paraId="6EEBD739" w14:textId="2432CE74">
      <w:pPr>
        <w:pStyle w:val="Default"/>
        <w:numPr>
          <w:ilvl w:val="2"/>
          <w:numId w:val="10"/>
        </w:numPr>
        <w:rPr>
          <w:bCs/>
          <w:sz w:val="22"/>
          <w:szCs w:val="22"/>
        </w:rPr>
      </w:pPr>
      <w:r w:rsidRPr="00737733">
        <w:rPr>
          <w:bCs/>
          <w:sz w:val="22"/>
          <w:szCs w:val="22"/>
        </w:rPr>
        <w:t>send a letter (where requested by the Corporation) after making the decision detailing what, if any, action was taken in response to the comments received.</w:t>
      </w:r>
    </w:p>
    <w:p w:rsidRPr="00737733" w:rsidR="00857735" w:rsidP="00BF74C0" w:rsidRDefault="00857735" w14:paraId="2CF575BF" w14:textId="77777777">
      <w:pPr>
        <w:pStyle w:val="Default"/>
        <w:rPr>
          <w:sz w:val="22"/>
          <w:szCs w:val="22"/>
        </w:rPr>
      </w:pPr>
    </w:p>
    <w:p w:rsidRPr="00737733" w:rsidR="00BF74C0" w:rsidP="00BF74C0" w:rsidRDefault="00850243" w14:paraId="6948EE60" w14:textId="2FAA225F">
      <w:pPr>
        <w:pStyle w:val="Default"/>
        <w:rPr>
          <w:sz w:val="22"/>
          <w:szCs w:val="22"/>
        </w:rPr>
      </w:pPr>
      <w:r w:rsidRPr="00737733">
        <w:rPr>
          <w:sz w:val="22"/>
          <w:szCs w:val="22"/>
        </w:rPr>
        <w:t>Appropriate topics for consultation may include, for example</w:t>
      </w:r>
      <w:r w:rsidRPr="00737733" w:rsidR="00BF74C0">
        <w:rPr>
          <w:sz w:val="22"/>
          <w:szCs w:val="22"/>
        </w:rPr>
        <w:t>:</w:t>
      </w:r>
    </w:p>
    <w:p w:rsidRPr="00737733" w:rsidR="00850243" w:rsidP="00B008B6" w:rsidRDefault="003D7BA8" w14:paraId="296C6D76" w14:textId="77777777">
      <w:pPr>
        <w:pStyle w:val="Default"/>
        <w:numPr>
          <w:ilvl w:val="2"/>
          <w:numId w:val="10"/>
        </w:numPr>
        <w:rPr>
          <w:bCs/>
          <w:sz w:val="22"/>
          <w:szCs w:val="22"/>
        </w:rPr>
      </w:pPr>
      <w:r w:rsidRPr="00737733">
        <w:rPr>
          <w:bCs/>
          <w:sz w:val="22"/>
          <w:szCs w:val="22"/>
        </w:rPr>
        <w:t>w</w:t>
      </w:r>
      <w:r w:rsidRPr="00737733" w:rsidR="00BF74C0">
        <w:rPr>
          <w:bCs/>
          <w:sz w:val="22"/>
          <w:szCs w:val="22"/>
        </w:rPr>
        <w:t xml:space="preserve">ays of minimising the impact of the proposed activity on </w:t>
      </w:r>
      <w:r w:rsidRPr="00737733" w:rsidR="00850243">
        <w:rPr>
          <w:bCs/>
          <w:sz w:val="22"/>
          <w:szCs w:val="22"/>
        </w:rPr>
        <w:t>Traditional Owner</w:t>
      </w:r>
      <w:r w:rsidRPr="00737733" w:rsidR="00BA426B">
        <w:rPr>
          <w:bCs/>
          <w:sz w:val="22"/>
          <w:szCs w:val="22"/>
        </w:rPr>
        <w:t xml:space="preserve"> rights</w:t>
      </w:r>
      <w:r w:rsidRPr="00737733" w:rsidR="00BF74C0">
        <w:rPr>
          <w:bCs/>
          <w:sz w:val="22"/>
          <w:szCs w:val="22"/>
        </w:rPr>
        <w:t xml:space="preserve"> </w:t>
      </w:r>
      <w:r w:rsidRPr="00737733" w:rsidR="00BA426B">
        <w:rPr>
          <w:bCs/>
          <w:sz w:val="22"/>
          <w:szCs w:val="22"/>
        </w:rPr>
        <w:t>in</w:t>
      </w:r>
      <w:r w:rsidRPr="00737733" w:rsidR="00BF74C0">
        <w:rPr>
          <w:bCs/>
          <w:sz w:val="22"/>
          <w:szCs w:val="22"/>
        </w:rPr>
        <w:t xml:space="preserve"> land and water</w:t>
      </w:r>
      <w:r w:rsidRPr="00737733">
        <w:rPr>
          <w:bCs/>
          <w:sz w:val="22"/>
          <w:szCs w:val="22"/>
        </w:rPr>
        <w:t>,</w:t>
      </w:r>
    </w:p>
    <w:p w:rsidRPr="00737733" w:rsidR="00850243" w:rsidP="00B008B6" w:rsidRDefault="00850243" w14:paraId="636F6937" w14:textId="5A2B16B5">
      <w:pPr>
        <w:pStyle w:val="Default"/>
        <w:numPr>
          <w:ilvl w:val="2"/>
          <w:numId w:val="10"/>
        </w:numPr>
        <w:rPr>
          <w:bCs/>
          <w:sz w:val="22"/>
          <w:szCs w:val="22"/>
        </w:rPr>
      </w:pPr>
      <w:r w:rsidRPr="00737733">
        <w:rPr>
          <w:bCs/>
          <w:sz w:val="22"/>
          <w:szCs w:val="22"/>
        </w:rPr>
        <w:t>Traditional Owner</w:t>
      </w:r>
      <w:r w:rsidRPr="00737733" w:rsidR="00BA426B">
        <w:rPr>
          <w:bCs/>
          <w:sz w:val="22"/>
          <w:szCs w:val="22"/>
        </w:rPr>
        <w:t xml:space="preserve"> </w:t>
      </w:r>
      <w:r w:rsidRPr="00737733" w:rsidR="00BF74C0">
        <w:rPr>
          <w:bCs/>
          <w:sz w:val="22"/>
          <w:szCs w:val="22"/>
        </w:rPr>
        <w:t>access to lands and waters</w:t>
      </w:r>
      <w:r w:rsidRPr="00737733">
        <w:rPr>
          <w:bCs/>
          <w:sz w:val="22"/>
          <w:szCs w:val="22"/>
        </w:rPr>
        <w:t>,</w:t>
      </w:r>
    </w:p>
    <w:p w:rsidRPr="00737733" w:rsidR="00850243" w:rsidP="00B008B6" w:rsidRDefault="00850243" w14:paraId="442BE559" w14:textId="31E7C578">
      <w:pPr>
        <w:pStyle w:val="Default"/>
        <w:numPr>
          <w:ilvl w:val="2"/>
          <w:numId w:val="10"/>
        </w:numPr>
        <w:rPr>
          <w:bCs/>
          <w:sz w:val="22"/>
          <w:szCs w:val="22"/>
        </w:rPr>
      </w:pPr>
      <w:r w:rsidRPr="00737733">
        <w:rPr>
          <w:bCs/>
          <w:sz w:val="22"/>
          <w:szCs w:val="22"/>
        </w:rPr>
        <w:t>t</w:t>
      </w:r>
      <w:r w:rsidRPr="00737733" w:rsidR="00BF74C0">
        <w:rPr>
          <w:bCs/>
          <w:sz w:val="22"/>
          <w:szCs w:val="22"/>
        </w:rPr>
        <w:t xml:space="preserve">he </w:t>
      </w:r>
      <w:r w:rsidRPr="00737733">
        <w:rPr>
          <w:bCs/>
          <w:sz w:val="22"/>
          <w:szCs w:val="22"/>
        </w:rPr>
        <w:t>manner</w:t>
      </w:r>
      <w:r w:rsidRPr="00737733" w:rsidR="00BF74C0">
        <w:rPr>
          <w:bCs/>
          <w:sz w:val="22"/>
          <w:szCs w:val="22"/>
        </w:rPr>
        <w:t xml:space="preserve"> in which the activity or anything authorised by the activity might be done.</w:t>
      </w:r>
    </w:p>
    <w:p w:rsidRPr="00737733" w:rsidR="00850243" w:rsidP="00B008B6" w:rsidRDefault="00850243" w14:paraId="238F5FEB" w14:textId="77777777">
      <w:pPr>
        <w:pStyle w:val="Default"/>
        <w:ind w:left="1211"/>
        <w:rPr>
          <w:bCs/>
          <w:sz w:val="22"/>
          <w:szCs w:val="22"/>
        </w:rPr>
      </w:pPr>
    </w:p>
    <w:p w:rsidRPr="00737733" w:rsidR="00B008B6" w:rsidP="00745E65" w:rsidRDefault="00857735" w14:paraId="222F72A9" w14:textId="77777777">
      <w:pPr>
        <w:pStyle w:val="Default"/>
        <w:spacing w:after="120"/>
        <w:rPr>
          <w:sz w:val="22"/>
          <w:szCs w:val="22"/>
        </w:rPr>
      </w:pPr>
      <w:r w:rsidRPr="00737733">
        <w:rPr>
          <w:sz w:val="22"/>
          <w:szCs w:val="22"/>
        </w:rPr>
        <w:t xml:space="preserve">The requirement for decision makers to consult with TLaWC </w:t>
      </w:r>
      <w:r w:rsidRPr="00737733">
        <w:rPr>
          <w:b/>
          <w:sz w:val="22"/>
          <w:szCs w:val="22"/>
        </w:rPr>
        <w:t>does not give TLaWC a right to negotiate or a right of veto</w:t>
      </w:r>
      <w:r w:rsidRPr="00737733">
        <w:rPr>
          <w:sz w:val="22"/>
          <w:szCs w:val="22"/>
        </w:rPr>
        <w:t xml:space="preserve">. The decision maker does not need to seek TLaWC’s consent to the proposed activity. </w:t>
      </w:r>
    </w:p>
    <w:p w:rsidRPr="00737733" w:rsidR="00BF74C0" w:rsidP="00745E65" w:rsidRDefault="00857735" w14:paraId="369487D0" w14:textId="58DA3899">
      <w:pPr>
        <w:pStyle w:val="Default"/>
        <w:spacing w:after="120"/>
        <w:rPr>
          <w:sz w:val="22"/>
          <w:szCs w:val="22"/>
        </w:rPr>
      </w:pPr>
      <w:r w:rsidRPr="00737733">
        <w:rPr>
          <w:sz w:val="22"/>
          <w:szCs w:val="22"/>
        </w:rPr>
        <w:t>However</w:t>
      </w:r>
      <w:r w:rsidRPr="00737733" w:rsidR="004923F9">
        <w:rPr>
          <w:sz w:val="22"/>
          <w:szCs w:val="22"/>
        </w:rPr>
        <w:t>,</w:t>
      </w:r>
      <w:r w:rsidR="004262CF">
        <w:rPr>
          <w:sz w:val="22"/>
          <w:szCs w:val="22"/>
        </w:rPr>
        <w:t xml:space="preserve"> in your decision-making, you must always act in accordance with the principles of natural justice and</w:t>
      </w:r>
      <w:r w:rsidRPr="00737733" w:rsidR="00490379">
        <w:rPr>
          <w:sz w:val="22"/>
          <w:szCs w:val="22"/>
        </w:rPr>
        <w:t xml:space="preserve"> take into account </w:t>
      </w:r>
      <w:r w:rsidRPr="00737733" w:rsidR="00850243">
        <w:rPr>
          <w:sz w:val="22"/>
          <w:szCs w:val="22"/>
        </w:rPr>
        <w:t xml:space="preserve">all </w:t>
      </w:r>
      <w:r w:rsidRPr="00737733" w:rsidR="00490379">
        <w:rPr>
          <w:sz w:val="22"/>
          <w:szCs w:val="22"/>
        </w:rPr>
        <w:t>relevant considerations when making your decision</w:t>
      </w:r>
      <w:r w:rsidRPr="00737733">
        <w:rPr>
          <w:sz w:val="22"/>
          <w:szCs w:val="22"/>
        </w:rPr>
        <w:t xml:space="preserve"> about the activity</w:t>
      </w:r>
      <w:r w:rsidRPr="00737733" w:rsidR="00490379">
        <w:rPr>
          <w:sz w:val="22"/>
          <w:szCs w:val="22"/>
        </w:rPr>
        <w:t xml:space="preserve">. These include </w:t>
      </w:r>
      <w:r w:rsidRPr="00737733">
        <w:rPr>
          <w:sz w:val="22"/>
          <w:szCs w:val="22"/>
        </w:rPr>
        <w:t xml:space="preserve">all relevant </w:t>
      </w:r>
      <w:r w:rsidRPr="00737733" w:rsidR="00490379">
        <w:rPr>
          <w:sz w:val="22"/>
          <w:szCs w:val="22"/>
        </w:rPr>
        <w:t xml:space="preserve">comments or submissions </w:t>
      </w:r>
      <w:r w:rsidRPr="00737733">
        <w:rPr>
          <w:sz w:val="22"/>
          <w:szCs w:val="22"/>
        </w:rPr>
        <w:t>from TLaWC</w:t>
      </w:r>
      <w:r w:rsidRPr="00737733" w:rsidR="00490379">
        <w:rPr>
          <w:sz w:val="22"/>
          <w:szCs w:val="22"/>
        </w:rPr>
        <w:t>.</w:t>
      </w:r>
      <w:r w:rsidRPr="00737733">
        <w:rPr>
          <w:sz w:val="22"/>
          <w:szCs w:val="22"/>
        </w:rPr>
        <w:t xml:space="preserve"> This ensures that the </w:t>
      </w:r>
      <w:r w:rsidRPr="00737733">
        <w:rPr>
          <w:sz w:val="22"/>
          <w:szCs w:val="22"/>
        </w:rPr>
        <w:lastRenderedPageBreak/>
        <w:t>potential impact of the proposed activity on Traditional Owner rights and interests is considered before a decision is made to proceed.</w:t>
      </w:r>
    </w:p>
    <w:p w:rsidRPr="00737733" w:rsidR="003D7BA8" w:rsidP="00624F63" w:rsidRDefault="00BF74C0" w14:paraId="618125CE" w14:textId="036FBC89">
      <w:pPr>
        <w:pStyle w:val="Default"/>
        <w:spacing w:after="120"/>
        <w:rPr>
          <w:sz w:val="22"/>
          <w:szCs w:val="22"/>
        </w:rPr>
      </w:pPr>
      <w:r w:rsidRPr="00737733">
        <w:rPr>
          <w:sz w:val="22"/>
          <w:szCs w:val="22"/>
        </w:rPr>
        <w:t xml:space="preserve">Comments received may be minor and easily incorporated into the activity. </w:t>
      </w:r>
      <w:r w:rsidRPr="00737733" w:rsidR="00490379">
        <w:rPr>
          <w:sz w:val="22"/>
          <w:szCs w:val="22"/>
        </w:rPr>
        <w:t xml:space="preserve">Or they may require </w:t>
      </w:r>
      <w:r w:rsidRPr="00737733">
        <w:rPr>
          <w:sz w:val="22"/>
          <w:szCs w:val="22"/>
        </w:rPr>
        <w:t>deep consideration, provision of additional information, face</w:t>
      </w:r>
      <w:r w:rsidRPr="00737733" w:rsidR="00490379">
        <w:rPr>
          <w:sz w:val="22"/>
          <w:szCs w:val="22"/>
        </w:rPr>
        <w:t>-</w:t>
      </w:r>
      <w:r w:rsidRPr="00737733">
        <w:rPr>
          <w:sz w:val="22"/>
          <w:szCs w:val="22"/>
        </w:rPr>
        <w:t>to</w:t>
      </w:r>
      <w:r w:rsidRPr="00737733" w:rsidR="00490379">
        <w:rPr>
          <w:sz w:val="22"/>
          <w:szCs w:val="22"/>
        </w:rPr>
        <w:t>-</w:t>
      </w:r>
      <w:r w:rsidRPr="00737733">
        <w:rPr>
          <w:sz w:val="22"/>
          <w:szCs w:val="22"/>
        </w:rPr>
        <w:t xml:space="preserve">face meetings or </w:t>
      </w:r>
      <w:r w:rsidRPr="00737733" w:rsidR="00BA426B">
        <w:rPr>
          <w:sz w:val="22"/>
          <w:szCs w:val="22"/>
        </w:rPr>
        <w:t xml:space="preserve">inspecting </w:t>
      </w:r>
      <w:r w:rsidRPr="00737733">
        <w:rPr>
          <w:sz w:val="22"/>
          <w:szCs w:val="22"/>
        </w:rPr>
        <w:t>the site of the proposed activity.</w:t>
      </w:r>
      <w:r w:rsidRPr="00737733" w:rsidR="003D7BA8">
        <w:rPr>
          <w:sz w:val="22"/>
          <w:szCs w:val="22"/>
        </w:rPr>
        <w:t xml:space="preserve"> In some case</w:t>
      </w:r>
      <w:r w:rsidRPr="00737733" w:rsidR="004923F9">
        <w:rPr>
          <w:sz w:val="22"/>
          <w:szCs w:val="22"/>
        </w:rPr>
        <w:t>s, your consideration of TLaWC’s comments</w:t>
      </w:r>
      <w:r w:rsidRPr="00737733" w:rsidR="003D7BA8">
        <w:rPr>
          <w:sz w:val="22"/>
          <w:szCs w:val="22"/>
        </w:rPr>
        <w:t xml:space="preserve"> may result </w:t>
      </w:r>
      <w:r w:rsidRPr="00737733" w:rsidR="0067062F">
        <w:rPr>
          <w:sz w:val="22"/>
          <w:szCs w:val="22"/>
        </w:rPr>
        <w:t xml:space="preserve">in </w:t>
      </w:r>
      <w:r w:rsidRPr="00737733" w:rsidR="001D337A">
        <w:rPr>
          <w:sz w:val="22"/>
          <w:szCs w:val="22"/>
        </w:rPr>
        <w:t>a decision to proceed in a modified way, or to not proceed</w:t>
      </w:r>
      <w:r w:rsidRPr="00737733" w:rsidR="0067062F">
        <w:rPr>
          <w:sz w:val="22"/>
          <w:szCs w:val="22"/>
        </w:rPr>
        <w:t>.</w:t>
      </w:r>
      <w:r w:rsidRPr="00737733" w:rsidR="003D7BA8">
        <w:rPr>
          <w:sz w:val="22"/>
          <w:szCs w:val="22"/>
        </w:rPr>
        <w:t xml:space="preserve"> </w:t>
      </w:r>
    </w:p>
    <w:p w:rsidRPr="00737733" w:rsidR="00BF74C0" w:rsidP="004923F9" w:rsidRDefault="00BF74C0" w14:paraId="0FF8281C" w14:textId="63A51586">
      <w:pPr>
        <w:pStyle w:val="h2"/>
        <w:keepNext/>
        <w:rPr>
          <w:szCs w:val="24"/>
        </w:rPr>
      </w:pPr>
      <w:r w:rsidRPr="00737733">
        <w:rPr>
          <w:szCs w:val="24"/>
        </w:rPr>
        <w:t>What to consider if a meeting is requested</w:t>
      </w:r>
    </w:p>
    <w:p w:rsidRPr="00737733" w:rsidR="00214A08" w:rsidP="004923F9" w:rsidRDefault="00214A08" w14:paraId="4F37A34D" w14:textId="7583E461">
      <w:pPr>
        <w:pStyle w:val="h2"/>
        <w:keepNext/>
        <w:rPr>
          <w:b w:val="false"/>
          <w:bCs w:val="false"/>
          <w:sz w:val="22"/>
        </w:rPr>
      </w:pPr>
      <w:r w:rsidRPr="00737733">
        <w:rPr>
          <w:b w:val="false"/>
          <w:bCs w:val="false"/>
          <w:sz w:val="22"/>
        </w:rPr>
        <w:t xml:space="preserve">Meetings are not </w:t>
      </w:r>
      <w:r w:rsidRPr="00737733" w:rsidR="00737733">
        <w:rPr>
          <w:b w:val="false"/>
          <w:bCs w:val="false"/>
          <w:sz w:val="22"/>
        </w:rPr>
        <w:t xml:space="preserve">a necessary component of every consultation process. However, as noted above, they may be requested by </w:t>
      </w:r>
      <w:proofErr w:type="spellStart"/>
      <w:r w:rsidRPr="00737733" w:rsidR="00737733">
        <w:rPr>
          <w:b w:val="false"/>
          <w:bCs w:val="false"/>
          <w:sz w:val="22"/>
        </w:rPr>
        <w:t>TLaWC</w:t>
      </w:r>
      <w:proofErr w:type="spellEnd"/>
      <w:r w:rsidRPr="00737733" w:rsidR="00737733">
        <w:rPr>
          <w:b w:val="false"/>
          <w:bCs w:val="false"/>
          <w:sz w:val="22"/>
        </w:rPr>
        <w:t xml:space="preserve"> and may be an appropriate way of meeting or exceeding the minimum standards specified in the Ministerial Directions.</w:t>
      </w:r>
      <w:r w:rsidR="00737733">
        <w:rPr>
          <w:b w:val="false"/>
          <w:bCs w:val="false"/>
          <w:sz w:val="22"/>
        </w:rPr>
        <w:t xml:space="preserve"> The following guidance is offered to help you do so.</w:t>
      </w:r>
    </w:p>
    <w:p w:rsidRPr="00737733" w:rsidR="00BF74C0" w:rsidP="00BF74C0" w:rsidRDefault="00BF74C0" w14:paraId="3E2775F7" w14:textId="55FF475A">
      <w:pPr>
        <w:pStyle w:val="Default"/>
        <w:numPr>
          <w:ilvl w:val="0"/>
          <w:numId w:val="5"/>
        </w:numPr>
        <w:spacing w:after="120"/>
        <w:ind w:left="425" w:hanging="425"/>
        <w:rPr>
          <w:sz w:val="22"/>
          <w:szCs w:val="22"/>
        </w:rPr>
      </w:pPr>
      <w:r w:rsidRPr="00737733">
        <w:rPr>
          <w:b/>
          <w:bCs/>
          <w:sz w:val="22"/>
          <w:szCs w:val="22"/>
        </w:rPr>
        <w:t>Prepar</w:t>
      </w:r>
      <w:r w:rsidRPr="00737733" w:rsidR="00624F63">
        <w:rPr>
          <w:b/>
          <w:bCs/>
          <w:sz w:val="22"/>
          <w:szCs w:val="22"/>
        </w:rPr>
        <w:t>ing</w:t>
      </w:r>
      <w:r w:rsidRPr="00737733">
        <w:rPr>
          <w:b/>
          <w:bCs/>
          <w:sz w:val="22"/>
          <w:szCs w:val="22"/>
        </w:rPr>
        <w:t xml:space="preserve"> for the meeting</w:t>
      </w:r>
    </w:p>
    <w:p w:rsidRPr="00737733" w:rsidR="00BF74C0" w:rsidP="00BF74C0" w:rsidRDefault="00BF74C0" w14:paraId="0AE55CA0" w14:textId="107BB492">
      <w:pPr>
        <w:pStyle w:val="Default"/>
        <w:spacing w:after="120"/>
        <w:ind w:left="425"/>
        <w:rPr>
          <w:sz w:val="22"/>
          <w:szCs w:val="22"/>
        </w:rPr>
      </w:pPr>
      <w:r w:rsidRPr="00737733">
        <w:rPr>
          <w:sz w:val="22"/>
          <w:szCs w:val="22"/>
        </w:rPr>
        <w:t>In preparing for the meeting</w:t>
      </w:r>
      <w:r w:rsidRPr="00737733" w:rsidR="00490379">
        <w:rPr>
          <w:sz w:val="22"/>
          <w:szCs w:val="22"/>
        </w:rPr>
        <w:t>,</w:t>
      </w:r>
      <w:r w:rsidRPr="00737733">
        <w:rPr>
          <w:sz w:val="22"/>
          <w:szCs w:val="22"/>
        </w:rPr>
        <w:t xml:space="preserve"> consider the following:</w:t>
      </w:r>
    </w:p>
    <w:p w:rsidRPr="00737733" w:rsidR="00BF74C0" w:rsidP="00BF74C0" w:rsidRDefault="00BF74C0" w14:paraId="1C1F1C13" w14:textId="712DA87B">
      <w:pPr>
        <w:pStyle w:val="Default"/>
        <w:numPr>
          <w:ilvl w:val="0"/>
          <w:numId w:val="3"/>
        </w:numPr>
        <w:tabs>
          <w:tab w:val="left" w:pos="1276"/>
        </w:tabs>
        <w:spacing w:after="63"/>
        <w:ind w:left="1276"/>
        <w:rPr>
          <w:sz w:val="22"/>
          <w:szCs w:val="22"/>
        </w:rPr>
      </w:pPr>
      <w:r w:rsidRPr="00737733">
        <w:rPr>
          <w:sz w:val="22"/>
          <w:szCs w:val="22"/>
        </w:rPr>
        <w:t xml:space="preserve">all relevant comments received </w:t>
      </w:r>
      <w:r w:rsidRPr="00737733" w:rsidR="00745E65">
        <w:rPr>
          <w:sz w:val="22"/>
          <w:szCs w:val="22"/>
        </w:rPr>
        <w:t xml:space="preserve">from </w:t>
      </w:r>
      <w:r w:rsidRPr="00737733" w:rsidR="0067062F">
        <w:rPr>
          <w:sz w:val="22"/>
          <w:szCs w:val="22"/>
        </w:rPr>
        <w:t>TLaWC</w:t>
      </w:r>
    </w:p>
    <w:p w:rsidRPr="00737733" w:rsidR="00BF74C0" w:rsidP="00BF74C0" w:rsidRDefault="00BF74C0" w14:paraId="7084D659" w14:textId="668F4834">
      <w:pPr>
        <w:pStyle w:val="Default"/>
        <w:numPr>
          <w:ilvl w:val="0"/>
          <w:numId w:val="3"/>
        </w:numPr>
        <w:tabs>
          <w:tab w:val="left" w:pos="1276"/>
        </w:tabs>
        <w:spacing w:after="63"/>
        <w:ind w:left="1276"/>
        <w:rPr>
          <w:sz w:val="22"/>
          <w:szCs w:val="22"/>
        </w:rPr>
      </w:pPr>
      <w:r w:rsidRPr="00737733">
        <w:rPr>
          <w:sz w:val="22"/>
          <w:szCs w:val="22"/>
        </w:rPr>
        <w:t>preparation of visual materials</w:t>
      </w:r>
      <w:r w:rsidRPr="00737733" w:rsidR="008226DF">
        <w:rPr>
          <w:sz w:val="22"/>
          <w:szCs w:val="22"/>
        </w:rPr>
        <w:t xml:space="preserve"> such as</w:t>
      </w:r>
      <w:r w:rsidRPr="00737733">
        <w:rPr>
          <w:sz w:val="22"/>
          <w:szCs w:val="22"/>
        </w:rPr>
        <w:t xml:space="preserve"> maps, plans, design drawings</w:t>
      </w:r>
    </w:p>
    <w:p w:rsidRPr="00737733" w:rsidR="00BF74C0" w:rsidP="00BF74C0" w:rsidRDefault="00BF74C0" w14:paraId="331FFF2E" w14:textId="480A6CE4">
      <w:pPr>
        <w:pStyle w:val="Default"/>
        <w:numPr>
          <w:ilvl w:val="0"/>
          <w:numId w:val="3"/>
        </w:numPr>
        <w:tabs>
          <w:tab w:val="left" w:pos="1276"/>
        </w:tabs>
        <w:spacing w:after="63"/>
        <w:ind w:left="1276"/>
        <w:rPr>
          <w:sz w:val="22"/>
          <w:szCs w:val="22"/>
        </w:rPr>
      </w:pPr>
      <w:r w:rsidRPr="00737733">
        <w:rPr>
          <w:sz w:val="22"/>
          <w:szCs w:val="22"/>
        </w:rPr>
        <w:t>any necessary travel arrangements</w:t>
      </w:r>
    </w:p>
    <w:p w:rsidRPr="00737733" w:rsidR="00BF74C0" w:rsidP="00BF74C0" w:rsidRDefault="00BF74C0" w14:paraId="6D8D6272" w14:textId="530048AF">
      <w:pPr>
        <w:pStyle w:val="Default"/>
        <w:numPr>
          <w:ilvl w:val="0"/>
          <w:numId w:val="3"/>
        </w:numPr>
        <w:tabs>
          <w:tab w:val="left" w:pos="1276"/>
        </w:tabs>
        <w:spacing w:after="63"/>
        <w:ind w:left="1276"/>
        <w:rPr>
          <w:sz w:val="22"/>
          <w:szCs w:val="22"/>
        </w:rPr>
      </w:pPr>
      <w:r w:rsidRPr="00737733">
        <w:rPr>
          <w:sz w:val="22"/>
          <w:szCs w:val="22"/>
        </w:rPr>
        <w:t>catering</w:t>
      </w:r>
      <w:r w:rsidRPr="00737733" w:rsidR="000872E6">
        <w:rPr>
          <w:sz w:val="22"/>
          <w:szCs w:val="22"/>
        </w:rPr>
        <w:t>,</w:t>
      </w:r>
      <w:r w:rsidRPr="00737733">
        <w:rPr>
          <w:sz w:val="22"/>
          <w:szCs w:val="22"/>
        </w:rPr>
        <w:t xml:space="preserve"> and</w:t>
      </w:r>
    </w:p>
    <w:p w:rsidRPr="00737733" w:rsidR="00BF74C0" w:rsidP="00BF74C0" w:rsidRDefault="00BF74C0" w14:paraId="6406AE57" w14:textId="77777777">
      <w:pPr>
        <w:pStyle w:val="Default"/>
        <w:numPr>
          <w:ilvl w:val="0"/>
          <w:numId w:val="3"/>
        </w:numPr>
        <w:tabs>
          <w:tab w:val="left" w:pos="1276"/>
        </w:tabs>
        <w:spacing w:after="120"/>
        <w:ind w:left="1276"/>
        <w:rPr>
          <w:sz w:val="22"/>
          <w:szCs w:val="22"/>
        </w:rPr>
      </w:pPr>
      <w:r w:rsidRPr="00737733">
        <w:rPr>
          <w:sz w:val="22"/>
          <w:szCs w:val="22"/>
        </w:rPr>
        <w:t xml:space="preserve">what, if any, next steps you might </w:t>
      </w:r>
      <w:proofErr w:type="gramStart"/>
      <w:r w:rsidRPr="00737733">
        <w:rPr>
          <w:sz w:val="22"/>
          <w:szCs w:val="22"/>
        </w:rPr>
        <w:t>consider.</w:t>
      </w:r>
      <w:proofErr w:type="gramEnd"/>
    </w:p>
    <w:p w:rsidRPr="00307F6A" w:rsidR="004262CF" w:rsidP="00307F6A" w:rsidRDefault="004262CF" w14:paraId="583F7342" w14:textId="55EACE89">
      <w:pPr>
        <w:pStyle w:val="Default"/>
        <w:ind w:left="360"/>
        <w:rPr>
          <w:sz w:val="22"/>
          <w:szCs w:val="22"/>
        </w:rPr>
      </w:pPr>
      <w:r w:rsidRPr="00307F6A">
        <w:rPr>
          <w:sz w:val="22"/>
          <w:szCs w:val="22"/>
        </w:rPr>
        <w:t xml:space="preserve">State agencies and other decision makers are responsible for adequate internal resourcing of their consultation, by way of budget and having appropriately skilled personnel within their agencies to manage LUAA processes. </w:t>
      </w:r>
      <w:r w:rsidRPr="00307F6A" w:rsidR="000934A3">
        <w:rPr>
          <w:sz w:val="22"/>
          <w:szCs w:val="22"/>
        </w:rPr>
        <w:t xml:space="preserve">There is no legal obligation for the State to resource </w:t>
      </w:r>
      <w:proofErr w:type="spellStart"/>
      <w:r w:rsidRPr="00307F6A" w:rsidR="000934A3">
        <w:rPr>
          <w:sz w:val="22"/>
          <w:szCs w:val="22"/>
        </w:rPr>
        <w:t>TLaWC</w:t>
      </w:r>
      <w:proofErr w:type="spellEnd"/>
      <w:r w:rsidRPr="00307F6A" w:rsidR="000934A3">
        <w:rPr>
          <w:sz w:val="22"/>
          <w:szCs w:val="22"/>
        </w:rPr>
        <w:t xml:space="preserve"> to respond to Advisory activities (unlike Negotiation activities). However, it may be mutually beneficial for decision makers to support </w:t>
      </w:r>
      <w:proofErr w:type="spellStart"/>
      <w:r w:rsidRPr="00307F6A" w:rsidR="000934A3">
        <w:rPr>
          <w:sz w:val="22"/>
          <w:szCs w:val="22"/>
        </w:rPr>
        <w:t>TLaWC’s</w:t>
      </w:r>
      <w:proofErr w:type="spellEnd"/>
      <w:r w:rsidRPr="00307F6A" w:rsidR="000934A3">
        <w:rPr>
          <w:sz w:val="22"/>
          <w:szCs w:val="22"/>
        </w:rPr>
        <w:t xml:space="preserve"> involvement in consultation processes. </w:t>
      </w:r>
    </w:p>
    <w:p w:rsidRPr="00737733" w:rsidR="00BF74C0" w:rsidP="00307F6A" w:rsidRDefault="00BF74C0" w14:paraId="18F6CD88" w14:textId="77777777">
      <w:pPr>
        <w:pStyle w:val="Default"/>
        <w:rPr>
          <w:sz w:val="22"/>
          <w:szCs w:val="22"/>
        </w:rPr>
      </w:pPr>
    </w:p>
    <w:p w:rsidRPr="00737733" w:rsidR="00BF74C0" w:rsidP="00BF74C0" w:rsidRDefault="00BF74C0" w14:paraId="4F379A2B" w14:textId="19326EDF">
      <w:pPr>
        <w:pStyle w:val="Default"/>
        <w:numPr>
          <w:ilvl w:val="0"/>
          <w:numId w:val="5"/>
        </w:numPr>
        <w:spacing w:after="120"/>
        <w:ind w:left="425" w:hanging="425"/>
        <w:rPr>
          <w:sz w:val="22"/>
          <w:szCs w:val="22"/>
        </w:rPr>
      </w:pPr>
      <w:r w:rsidRPr="00737733">
        <w:rPr>
          <w:b/>
          <w:bCs/>
          <w:sz w:val="22"/>
          <w:szCs w:val="22"/>
        </w:rPr>
        <w:t xml:space="preserve">Holding the </w:t>
      </w:r>
      <w:r w:rsidRPr="00737733" w:rsidR="001E04B8">
        <w:rPr>
          <w:b/>
          <w:bCs/>
          <w:sz w:val="22"/>
          <w:szCs w:val="22"/>
        </w:rPr>
        <w:t>m</w:t>
      </w:r>
      <w:r w:rsidRPr="00737733">
        <w:rPr>
          <w:b/>
          <w:bCs/>
          <w:sz w:val="22"/>
          <w:szCs w:val="22"/>
        </w:rPr>
        <w:t>eeting</w:t>
      </w:r>
    </w:p>
    <w:p w:rsidRPr="00737733" w:rsidR="00C252F4" w:rsidP="00BF74C0" w:rsidRDefault="00BF74C0" w14:paraId="23225391" w14:textId="0CD1C121">
      <w:pPr>
        <w:pStyle w:val="Default"/>
        <w:spacing w:after="120"/>
        <w:ind w:left="425"/>
        <w:rPr>
          <w:sz w:val="22"/>
          <w:szCs w:val="22"/>
          <w:u w:val="single"/>
        </w:rPr>
      </w:pPr>
      <w:r w:rsidRPr="00737733">
        <w:rPr>
          <w:sz w:val="22"/>
          <w:szCs w:val="22"/>
        </w:rPr>
        <w:t xml:space="preserve">The meeting is a time to consult. </w:t>
      </w:r>
    </w:p>
    <w:p w:rsidRPr="00737733" w:rsidR="00BF74C0" w:rsidP="003B0C5A" w:rsidRDefault="00F90BBE" w14:paraId="76ECA363" w14:textId="11154B47">
      <w:pPr>
        <w:pStyle w:val="Default"/>
        <w:numPr>
          <w:ilvl w:val="0"/>
          <w:numId w:val="3"/>
        </w:numPr>
        <w:tabs>
          <w:tab w:val="left" w:pos="1276"/>
        </w:tabs>
        <w:spacing w:after="63"/>
        <w:ind w:left="1276"/>
        <w:rPr>
          <w:sz w:val="22"/>
          <w:szCs w:val="22"/>
        </w:rPr>
      </w:pPr>
      <w:r w:rsidRPr="00737733">
        <w:rPr>
          <w:sz w:val="22"/>
          <w:szCs w:val="22"/>
        </w:rPr>
        <w:t>E</w:t>
      </w:r>
      <w:r w:rsidRPr="00737733" w:rsidR="00BF74C0">
        <w:rPr>
          <w:sz w:val="22"/>
          <w:szCs w:val="22"/>
        </w:rPr>
        <w:t>xplain the proposed activity (including through maps, plans, etc.)</w:t>
      </w:r>
      <w:r w:rsidRPr="00737733" w:rsidR="00C252F4">
        <w:rPr>
          <w:sz w:val="22"/>
          <w:szCs w:val="22"/>
        </w:rPr>
        <w:t>.</w:t>
      </w:r>
    </w:p>
    <w:p w:rsidRPr="00737733" w:rsidR="00C252F4" w:rsidP="003B0C5A" w:rsidRDefault="00C252F4" w14:paraId="6F44F244" w14:textId="77777777">
      <w:pPr>
        <w:pStyle w:val="Default"/>
        <w:numPr>
          <w:ilvl w:val="0"/>
          <w:numId w:val="3"/>
        </w:numPr>
        <w:tabs>
          <w:tab w:val="left" w:pos="1276"/>
        </w:tabs>
        <w:spacing w:after="63"/>
        <w:ind w:left="1276"/>
        <w:rPr>
          <w:sz w:val="22"/>
          <w:szCs w:val="22"/>
        </w:rPr>
      </w:pPr>
      <w:r w:rsidRPr="00737733">
        <w:rPr>
          <w:sz w:val="22"/>
          <w:szCs w:val="22"/>
        </w:rPr>
        <w:t>Listen.</w:t>
      </w:r>
    </w:p>
    <w:p w:rsidRPr="00737733" w:rsidR="00C252F4" w:rsidP="003B0C5A" w:rsidRDefault="00C252F4" w14:paraId="430F0AB9" w14:textId="522D90A9">
      <w:pPr>
        <w:pStyle w:val="Default"/>
        <w:numPr>
          <w:ilvl w:val="0"/>
          <w:numId w:val="3"/>
        </w:numPr>
        <w:tabs>
          <w:tab w:val="left" w:pos="1276"/>
        </w:tabs>
        <w:spacing w:after="63"/>
        <w:ind w:left="1276"/>
        <w:rPr>
          <w:sz w:val="22"/>
          <w:szCs w:val="22"/>
          <w:u w:val="single"/>
        </w:rPr>
      </w:pPr>
      <w:r w:rsidRPr="00737733">
        <w:rPr>
          <w:sz w:val="22"/>
          <w:szCs w:val="22"/>
        </w:rPr>
        <w:t>Answer questions</w:t>
      </w:r>
      <w:r w:rsidRPr="00737733" w:rsidR="003B0C5A">
        <w:rPr>
          <w:sz w:val="22"/>
          <w:szCs w:val="22"/>
        </w:rPr>
        <w:t xml:space="preserve"> and discuss options</w:t>
      </w:r>
      <w:r w:rsidRPr="00737733">
        <w:rPr>
          <w:sz w:val="22"/>
          <w:szCs w:val="22"/>
        </w:rPr>
        <w:t>.</w:t>
      </w:r>
      <w:r w:rsidRPr="00737733">
        <w:rPr>
          <w:sz w:val="22"/>
          <w:szCs w:val="22"/>
          <w:u w:val="single"/>
        </w:rPr>
        <w:t xml:space="preserve"> </w:t>
      </w:r>
    </w:p>
    <w:p w:rsidRPr="00737733" w:rsidR="00BF74C0" w:rsidP="00BF74C0" w:rsidRDefault="00BF74C0" w14:paraId="331B23F7" w14:textId="412F4AAC">
      <w:pPr>
        <w:pStyle w:val="Default"/>
        <w:spacing w:after="120"/>
        <w:ind w:left="425"/>
        <w:rPr>
          <w:sz w:val="22"/>
          <w:szCs w:val="22"/>
        </w:rPr>
      </w:pPr>
      <w:r w:rsidRPr="00737733">
        <w:rPr>
          <w:sz w:val="22"/>
          <w:szCs w:val="22"/>
        </w:rPr>
        <w:t xml:space="preserve">The conversation at the meeting should </w:t>
      </w:r>
      <w:r w:rsidRPr="00737733" w:rsidR="00F90BBE">
        <w:rPr>
          <w:bCs/>
          <w:sz w:val="22"/>
          <w:szCs w:val="22"/>
        </w:rPr>
        <w:t>cover</w:t>
      </w:r>
      <w:r w:rsidRPr="00737733">
        <w:rPr>
          <w:sz w:val="22"/>
          <w:szCs w:val="22"/>
        </w:rPr>
        <w:t>:</w:t>
      </w:r>
    </w:p>
    <w:p w:rsidRPr="00737733" w:rsidR="00BF74C0" w:rsidP="00BF74C0" w:rsidRDefault="00BF74C0" w14:paraId="333F7C85" w14:textId="3375BCBC">
      <w:pPr>
        <w:pStyle w:val="Default"/>
        <w:numPr>
          <w:ilvl w:val="0"/>
          <w:numId w:val="3"/>
        </w:numPr>
        <w:spacing w:after="120"/>
        <w:ind w:left="1276"/>
        <w:rPr>
          <w:sz w:val="22"/>
          <w:szCs w:val="22"/>
        </w:rPr>
      </w:pPr>
      <w:r w:rsidRPr="00737733">
        <w:rPr>
          <w:sz w:val="22"/>
          <w:szCs w:val="22"/>
        </w:rPr>
        <w:t xml:space="preserve">ways of minimising the impact of the proposed activity on </w:t>
      </w:r>
      <w:r w:rsidRPr="00737733" w:rsidR="00850243">
        <w:rPr>
          <w:sz w:val="22"/>
          <w:szCs w:val="22"/>
        </w:rPr>
        <w:t>Traditional Owner</w:t>
      </w:r>
      <w:r w:rsidRPr="00737733" w:rsidR="00584D0D">
        <w:rPr>
          <w:sz w:val="22"/>
          <w:szCs w:val="22"/>
        </w:rPr>
        <w:t xml:space="preserve"> rights</w:t>
      </w:r>
    </w:p>
    <w:p w:rsidRPr="00737733" w:rsidR="00BF74C0" w:rsidP="00BF74C0" w:rsidRDefault="00BF74C0" w14:paraId="2598C03A" w14:textId="0CD62350">
      <w:pPr>
        <w:pStyle w:val="Default"/>
        <w:numPr>
          <w:ilvl w:val="0"/>
          <w:numId w:val="3"/>
        </w:numPr>
        <w:spacing w:after="120"/>
        <w:ind w:left="1276"/>
        <w:rPr>
          <w:sz w:val="22"/>
          <w:szCs w:val="22"/>
        </w:rPr>
      </w:pPr>
      <w:r w:rsidRPr="00737733">
        <w:rPr>
          <w:sz w:val="22"/>
          <w:szCs w:val="22"/>
        </w:rPr>
        <w:t>the access to the proposed activity area (if relevant)</w:t>
      </w:r>
      <w:r w:rsidRPr="00737733" w:rsidR="00F90BBE">
        <w:rPr>
          <w:sz w:val="22"/>
          <w:szCs w:val="22"/>
        </w:rPr>
        <w:t>; and</w:t>
      </w:r>
    </w:p>
    <w:p w:rsidRPr="00737733" w:rsidR="00BF74C0" w:rsidP="00BF74C0" w:rsidRDefault="00BF74C0" w14:paraId="7013369A" w14:textId="77777777">
      <w:pPr>
        <w:pStyle w:val="Default"/>
        <w:numPr>
          <w:ilvl w:val="0"/>
          <w:numId w:val="3"/>
        </w:numPr>
        <w:spacing w:after="120"/>
        <w:ind w:left="1276"/>
        <w:rPr>
          <w:sz w:val="22"/>
          <w:szCs w:val="22"/>
        </w:rPr>
      </w:pPr>
      <w:r w:rsidRPr="00737733">
        <w:rPr>
          <w:sz w:val="22"/>
          <w:szCs w:val="22"/>
        </w:rPr>
        <w:t>the way in which the activity may be done (if relevant).</w:t>
      </w:r>
    </w:p>
    <w:p w:rsidRPr="00737733" w:rsidR="00BF74C0" w:rsidP="00BF74C0" w:rsidRDefault="00BF74C0" w14:paraId="47954A85" w14:textId="519E1E75">
      <w:pPr>
        <w:pStyle w:val="Default"/>
        <w:spacing w:after="120"/>
        <w:ind w:left="425"/>
        <w:rPr>
          <w:bCs/>
          <w:sz w:val="22"/>
          <w:szCs w:val="22"/>
        </w:rPr>
      </w:pPr>
      <w:r w:rsidRPr="00737733">
        <w:rPr>
          <w:sz w:val="22"/>
          <w:szCs w:val="22"/>
        </w:rPr>
        <w:t xml:space="preserve">Make </w:t>
      </w:r>
      <w:r w:rsidRPr="00737733" w:rsidR="00584D0D">
        <w:rPr>
          <w:sz w:val="22"/>
          <w:szCs w:val="22"/>
        </w:rPr>
        <w:t xml:space="preserve">an accurate </w:t>
      </w:r>
      <w:r w:rsidRPr="00737733" w:rsidR="00584D0D">
        <w:rPr>
          <w:b/>
          <w:sz w:val="22"/>
          <w:szCs w:val="22"/>
        </w:rPr>
        <w:t xml:space="preserve">record </w:t>
      </w:r>
      <w:r w:rsidRPr="00737733" w:rsidR="00584D0D">
        <w:rPr>
          <w:bCs/>
          <w:sz w:val="22"/>
          <w:szCs w:val="22"/>
        </w:rPr>
        <w:t>of the consultation</w:t>
      </w:r>
      <w:r w:rsidRPr="00737733">
        <w:rPr>
          <w:bCs/>
          <w:sz w:val="22"/>
          <w:szCs w:val="22"/>
        </w:rPr>
        <w:t>.</w:t>
      </w:r>
    </w:p>
    <w:p w:rsidRPr="00737733" w:rsidR="00BF74C0" w:rsidP="00BF74C0" w:rsidRDefault="00BF74C0" w14:paraId="4558B312" w14:textId="592E9FA2">
      <w:pPr>
        <w:pStyle w:val="Default"/>
        <w:spacing w:after="120"/>
        <w:ind w:left="425"/>
        <w:rPr>
          <w:sz w:val="22"/>
          <w:szCs w:val="22"/>
        </w:rPr>
      </w:pPr>
      <w:r w:rsidRPr="00737733">
        <w:rPr>
          <w:sz w:val="22"/>
          <w:szCs w:val="22"/>
        </w:rPr>
        <w:t xml:space="preserve">Where </w:t>
      </w:r>
      <w:r w:rsidRPr="00737733" w:rsidR="007C1DAE">
        <w:rPr>
          <w:sz w:val="22"/>
          <w:szCs w:val="22"/>
        </w:rPr>
        <w:t>appropriate</w:t>
      </w:r>
      <w:r w:rsidRPr="00737733">
        <w:rPr>
          <w:sz w:val="22"/>
          <w:szCs w:val="22"/>
        </w:rPr>
        <w:t xml:space="preserve">, use part of the meeting to </w:t>
      </w:r>
      <w:r w:rsidRPr="00737733" w:rsidR="003D7BA8">
        <w:rPr>
          <w:b/>
          <w:sz w:val="22"/>
          <w:szCs w:val="22"/>
        </w:rPr>
        <w:t>walk through</w:t>
      </w:r>
      <w:r w:rsidRPr="00737733" w:rsidR="00F90BBE">
        <w:rPr>
          <w:b/>
          <w:sz w:val="22"/>
          <w:szCs w:val="22"/>
        </w:rPr>
        <w:t xml:space="preserve"> </w:t>
      </w:r>
      <w:r w:rsidRPr="00737733">
        <w:rPr>
          <w:b/>
          <w:sz w:val="22"/>
          <w:szCs w:val="22"/>
        </w:rPr>
        <w:t>the proposed activity area</w:t>
      </w:r>
      <w:r w:rsidRPr="00737733">
        <w:rPr>
          <w:sz w:val="22"/>
          <w:szCs w:val="22"/>
        </w:rPr>
        <w:t>. This may provide a useful way to explain</w:t>
      </w:r>
      <w:r w:rsidRPr="00737733" w:rsidR="00564838">
        <w:rPr>
          <w:sz w:val="22"/>
          <w:szCs w:val="22"/>
        </w:rPr>
        <w:t xml:space="preserve"> and discuss</w:t>
      </w:r>
      <w:r w:rsidRPr="00737733">
        <w:rPr>
          <w:sz w:val="22"/>
          <w:szCs w:val="22"/>
        </w:rPr>
        <w:t xml:space="preserve"> the proposed activity, proposed area</w:t>
      </w:r>
      <w:r w:rsidRPr="00737733" w:rsidR="00FB3708">
        <w:rPr>
          <w:sz w:val="22"/>
          <w:szCs w:val="22"/>
        </w:rPr>
        <w:t>, any</w:t>
      </w:r>
      <w:r w:rsidRPr="00737733">
        <w:rPr>
          <w:sz w:val="22"/>
          <w:szCs w:val="22"/>
        </w:rPr>
        <w:t xml:space="preserve"> access</w:t>
      </w:r>
      <w:r w:rsidRPr="00737733" w:rsidR="00FB3708">
        <w:rPr>
          <w:sz w:val="22"/>
          <w:szCs w:val="22"/>
        </w:rPr>
        <w:t xml:space="preserve"> issues and its potential impact on Traditional Owners</w:t>
      </w:r>
      <w:r w:rsidRPr="00737733">
        <w:rPr>
          <w:sz w:val="22"/>
          <w:szCs w:val="22"/>
        </w:rPr>
        <w:t>.</w:t>
      </w:r>
    </w:p>
    <w:p w:rsidRPr="00737733" w:rsidR="00BF74C0" w:rsidP="00BF74C0" w:rsidRDefault="00BF74C0" w14:paraId="76DAA2CF" w14:textId="6CAEDF7E">
      <w:pPr>
        <w:pStyle w:val="Default"/>
        <w:spacing w:after="120"/>
        <w:ind w:left="425"/>
        <w:rPr>
          <w:sz w:val="22"/>
          <w:szCs w:val="22"/>
        </w:rPr>
      </w:pPr>
      <w:r w:rsidRPr="00737733">
        <w:rPr>
          <w:sz w:val="22"/>
          <w:szCs w:val="22"/>
        </w:rPr>
        <w:t xml:space="preserve">It is possible that as a result of the meeting </w:t>
      </w:r>
      <w:r w:rsidRPr="00737733">
        <w:rPr>
          <w:b/>
          <w:sz w:val="22"/>
          <w:szCs w:val="22"/>
        </w:rPr>
        <w:t xml:space="preserve">further consultation </w:t>
      </w:r>
      <w:r w:rsidRPr="00737733">
        <w:rPr>
          <w:bCs/>
          <w:sz w:val="22"/>
          <w:szCs w:val="22"/>
        </w:rPr>
        <w:t xml:space="preserve">is required or requested by the </w:t>
      </w:r>
      <w:r w:rsidRPr="00737733" w:rsidR="0067062F">
        <w:rPr>
          <w:bCs/>
          <w:sz w:val="22"/>
          <w:szCs w:val="22"/>
        </w:rPr>
        <w:t>TLaWC</w:t>
      </w:r>
      <w:r w:rsidRPr="00737733">
        <w:rPr>
          <w:bCs/>
          <w:sz w:val="22"/>
          <w:szCs w:val="22"/>
        </w:rPr>
        <w:t xml:space="preserve">. This could be in the form of another meeting or through the provision of </w:t>
      </w:r>
      <w:r w:rsidRPr="00737733">
        <w:rPr>
          <w:sz w:val="22"/>
          <w:szCs w:val="22"/>
        </w:rPr>
        <w:t xml:space="preserve">further information (such as modified plans/design drawings) for comment. </w:t>
      </w:r>
    </w:p>
    <w:p w:rsidRPr="00737733" w:rsidR="00F90BBE" w:rsidP="00624F63" w:rsidRDefault="00BF74C0" w14:paraId="241FF5E8" w14:textId="3BDC8718">
      <w:pPr>
        <w:pStyle w:val="Default"/>
        <w:spacing w:after="120"/>
        <w:ind w:left="425"/>
        <w:rPr>
          <w:sz w:val="22"/>
          <w:szCs w:val="22"/>
        </w:rPr>
      </w:pPr>
      <w:r w:rsidRPr="00737733">
        <w:rPr>
          <w:sz w:val="22"/>
          <w:szCs w:val="22"/>
        </w:rPr>
        <w:t>The time of</w:t>
      </w:r>
      <w:r w:rsidRPr="00737733" w:rsidR="00F90BBE">
        <w:rPr>
          <w:sz w:val="22"/>
          <w:szCs w:val="22"/>
        </w:rPr>
        <w:t>,</w:t>
      </w:r>
      <w:r w:rsidRPr="00737733">
        <w:rPr>
          <w:sz w:val="22"/>
          <w:szCs w:val="22"/>
        </w:rPr>
        <w:t xml:space="preserve"> and need for</w:t>
      </w:r>
      <w:r w:rsidRPr="00737733" w:rsidR="00F90BBE">
        <w:rPr>
          <w:sz w:val="22"/>
          <w:szCs w:val="22"/>
        </w:rPr>
        <w:t>,</w:t>
      </w:r>
      <w:r w:rsidRPr="00737733">
        <w:rPr>
          <w:sz w:val="22"/>
          <w:szCs w:val="22"/>
        </w:rPr>
        <w:t xml:space="preserve"> further consultation will be decided on a case</w:t>
      </w:r>
      <w:r w:rsidRPr="00737733" w:rsidR="00F90BBE">
        <w:rPr>
          <w:sz w:val="22"/>
          <w:szCs w:val="22"/>
        </w:rPr>
        <w:t>-</w:t>
      </w:r>
      <w:r w:rsidRPr="00737733">
        <w:rPr>
          <w:sz w:val="22"/>
          <w:szCs w:val="22"/>
        </w:rPr>
        <w:t>by</w:t>
      </w:r>
      <w:r w:rsidRPr="00737733" w:rsidR="00F90BBE">
        <w:rPr>
          <w:sz w:val="22"/>
          <w:szCs w:val="22"/>
        </w:rPr>
        <w:t>-</w:t>
      </w:r>
      <w:r w:rsidRPr="00737733">
        <w:rPr>
          <w:sz w:val="22"/>
          <w:szCs w:val="22"/>
        </w:rPr>
        <w:t>case basis.</w:t>
      </w:r>
    </w:p>
    <w:p w:rsidRPr="00737733" w:rsidR="00BF74C0" w:rsidP="00624F63" w:rsidRDefault="00BF74C0" w14:paraId="79297887" w14:textId="419B9AA8">
      <w:pPr>
        <w:pStyle w:val="h2"/>
        <w:rPr>
          <w:sz w:val="22"/>
        </w:rPr>
      </w:pPr>
      <w:r w:rsidRPr="00737733">
        <w:rPr>
          <w:sz w:val="22"/>
        </w:rPr>
        <w:t>Finalis</w:t>
      </w:r>
      <w:r w:rsidRPr="00737733" w:rsidR="001E04B8">
        <w:rPr>
          <w:sz w:val="22"/>
        </w:rPr>
        <w:t>ing your decision about</w:t>
      </w:r>
      <w:r w:rsidRPr="00737733">
        <w:rPr>
          <w:sz w:val="22"/>
        </w:rPr>
        <w:t xml:space="preserve"> the proposed activity</w:t>
      </w:r>
    </w:p>
    <w:p w:rsidRPr="00737733" w:rsidR="001E04B8" w:rsidP="00B45F6F" w:rsidRDefault="001E04B8" w14:paraId="006F8146" w14:textId="3CD677DD">
      <w:pPr>
        <w:pStyle w:val="Default"/>
        <w:spacing w:after="120"/>
        <w:rPr>
          <w:sz w:val="22"/>
          <w:szCs w:val="22"/>
        </w:rPr>
      </w:pPr>
      <w:r w:rsidRPr="00737733">
        <w:rPr>
          <w:sz w:val="22"/>
          <w:szCs w:val="22"/>
        </w:rPr>
        <w:t xml:space="preserve">Whether you received written comments, met with </w:t>
      </w:r>
      <w:r w:rsidRPr="00737733" w:rsidR="0067062F">
        <w:rPr>
          <w:sz w:val="22"/>
          <w:szCs w:val="22"/>
        </w:rPr>
        <w:t>TLaWC</w:t>
      </w:r>
      <w:r w:rsidRPr="00737733">
        <w:rPr>
          <w:sz w:val="22"/>
          <w:szCs w:val="22"/>
        </w:rPr>
        <w:t>, or both, you now need to finalise your decision.</w:t>
      </w:r>
    </w:p>
    <w:p w:rsidRPr="00737733" w:rsidR="001E04B8" w:rsidP="00B45F6F" w:rsidRDefault="001E04B8" w14:paraId="0028CD55" w14:textId="3859D43A">
      <w:pPr>
        <w:pStyle w:val="Default"/>
        <w:spacing w:after="120"/>
        <w:rPr>
          <w:sz w:val="22"/>
          <w:szCs w:val="22"/>
        </w:rPr>
      </w:pPr>
      <w:r w:rsidRPr="00737733">
        <w:rPr>
          <w:sz w:val="22"/>
          <w:szCs w:val="22"/>
        </w:rPr>
        <w:t xml:space="preserve">Ensure that you </w:t>
      </w:r>
      <w:r w:rsidRPr="00737733">
        <w:rPr>
          <w:b/>
          <w:sz w:val="22"/>
          <w:szCs w:val="22"/>
        </w:rPr>
        <w:t>consider all relevant comments</w:t>
      </w:r>
      <w:r w:rsidRPr="00737733">
        <w:rPr>
          <w:sz w:val="22"/>
          <w:szCs w:val="22"/>
        </w:rPr>
        <w:t xml:space="preserve">. </w:t>
      </w:r>
    </w:p>
    <w:p w:rsidRPr="00737733" w:rsidR="00BF74C0" w:rsidP="00B45F6F" w:rsidRDefault="001E04B8" w14:paraId="4701DC89" w14:textId="252ECFFF">
      <w:pPr>
        <w:pStyle w:val="Default"/>
        <w:spacing w:after="120"/>
        <w:rPr>
          <w:sz w:val="22"/>
          <w:szCs w:val="22"/>
        </w:rPr>
      </w:pPr>
      <w:r w:rsidRPr="00737733">
        <w:rPr>
          <w:sz w:val="22"/>
          <w:szCs w:val="22"/>
        </w:rPr>
        <w:lastRenderedPageBreak/>
        <w:t>R</w:t>
      </w:r>
      <w:r w:rsidRPr="00737733" w:rsidR="00584D0D">
        <w:rPr>
          <w:sz w:val="22"/>
          <w:szCs w:val="22"/>
        </w:rPr>
        <w:t xml:space="preserve">ecord your decision as to whether </w:t>
      </w:r>
      <w:r w:rsidRPr="00737733" w:rsidR="00BF74C0">
        <w:rPr>
          <w:sz w:val="22"/>
          <w:szCs w:val="22"/>
        </w:rPr>
        <w:t>you will:</w:t>
      </w:r>
    </w:p>
    <w:p w:rsidRPr="00737733" w:rsidR="00BF74C0" w:rsidP="00B45F6F" w:rsidRDefault="00BF74C0" w14:paraId="2D765999" w14:textId="153B2332">
      <w:pPr>
        <w:pStyle w:val="Default"/>
        <w:numPr>
          <w:ilvl w:val="1"/>
          <w:numId w:val="5"/>
        </w:numPr>
        <w:spacing w:after="120"/>
        <w:ind w:left="850" w:hanging="425"/>
        <w:rPr>
          <w:sz w:val="22"/>
          <w:szCs w:val="22"/>
        </w:rPr>
      </w:pPr>
      <w:r w:rsidRPr="00737733">
        <w:rPr>
          <w:sz w:val="22"/>
          <w:szCs w:val="22"/>
        </w:rPr>
        <w:t>proceed with no changes to the activity</w:t>
      </w:r>
      <w:r w:rsidRPr="00737733" w:rsidR="00E33FF0">
        <w:rPr>
          <w:sz w:val="22"/>
          <w:szCs w:val="22"/>
        </w:rPr>
        <w:t>,</w:t>
      </w:r>
    </w:p>
    <w:p w:rsidRPr="00737733" w:rsidR="00BF74C0" w:rsidP="00B45F6F" w:rsidRDefault="00BF74C0" w14:paraId="305816A7" w14:textId="2925FA46">
      <w:pPr>
        <w:pStyle w:val="Default"/>
        <w:numPr>
          <w:ilvl w:val="1"/>
          <w:numId w:val="5"/>
        </w:numPr>
        <w:spacing w:after="120"/>
        <w:ind w:left="850" w:hanging="425"/>
        <w:rPr>
          <w:sz w:val="22"/>
          <w:szCs w:val="22"/>
        </w:rPr>
      </w:pPr>
      <w:r w:rsidRPr="00737733">
        <w:rPr>
          <w:sz w:val="22"/>
          <w:szCs w:val="22"/>
        </w:rPr>
        <w:t>proceed in a modified way</w:t>
      </w:r>
      <w:r w:rsidRPr="00737733" w:rsidR="00E33FF0">
        <w:rPr>
          <w:sz w:val="22"/>
          <w:szCs w:val="22"/>
        </w:rPr>
        <w:t xml:space="preserve"> (f</w:t>
      </w:r>
      <w:r w:rsidRPr="00737733" w:rsidR="00F90BBE">
        <w:rPr>
          <w:sz w:val="22"/>
          <w:szCs w:val="22"/>
        </w:rPr>
        <w:t xml:space="preserve">or example, </w:t>
      </w:r>
      <w:r w:rsidRPr="00737733">
        <w:rPr>
          <w:sz w:val="22"/>
          <w:szCs w:val="22"/>
        </w:rPr>
        <w:t xml:space="preserve">adjusting the location or the design of </w:t>
      </w:r>
      <w:r w:rsidRPr="00737733" w:rsidR="00E33FF0">
        <w:rPr>
          <w:sz w:val="22"/>
          <w:szCs w:val="22"/>
        </w:rPr>
        <w:t>the project), or</w:t>
      </w:r>
    </w:p>
    <w:p w:rsidRPr="00737733" w:rsidR="00BF74C0" w:rsidP="00B45F6F" w:rsidRDefault="00BF74C0" w14:paraId="3E69D6DD" w14:textId="171D8D95">
      <w:pPr>
        <w:pStyle w:val="Default"/>
        <w:numPr>
          <w:ilvl w:val="1"/>
          <w:numId w:val="5"/>
        </w:numPr>
        <w:spacing w:after="120"/>
        <w:ind w:left="850" w:hanging="425"/>
        <w:rPr>
          <w:sz w:val="22"/>
          <w:szCs w:val="22"/>
        </w:rPr>
      </w:pPr>
      <w:r w:rsidRPr="00737733">
        <w:rPr>
          <w:sz w:val="22"/>
          <w:szCs w:val="22"/>
        </w:rPr>
        <w:t>not proceed</w:t>
      </w:r>
      <w:r w:rsidRPr="00737733" w:rsidR="00F90BBE">
        <w:rPr>
          <w:sz w:val="22"/>
          <w:szCs w:val="22"/>
        </w:rPr>
        <w:t xml:space="preserve">. </w:t>
      </w:r>
    </w:p>
    <w:p w:rsidRPr="00737733" w:rsidR="00584D0D" w:rsidP="00B45F6F" w:rsidRDefault="001E04B8" w14:paraId="0361479A" w14:textId="757B0777">
      <w:pPr>
        <w:pStyle w:val="Default"/>
        <w:spacing w:after="120"/>
        <w:rPr>
          <w:i/>
          <w:iCs/>
          <w:sz w:val="22"/>
          <w:szCs w:val="22"/>
        </w:rPr>
      </w:pPr>
      <w:r w:rsidRPr="00737733">
        <w:rPr>
          <w:sz w:val="22"/>
          <w:szCs w:val="22"/>
        </w:rPr>
        <w:t xml:space="preserve">It is good practice to </w:t>
      </w:r>
      <w:r w:rsidRPr="00737733" w:rsidR="00E33FF0">
        <w:rPr>
          <w:sz w:val="22"/>
          <w:szCs w:val="22"/>
        </w:rPr>
        <w:t>explain</w:t>
      </w:r>
      <w:r w:rsidRPr="00737733">
        <w:rPr>
          <w:sz w:val="22"/>
          <w:szCs w:val="22"/>
        </w:rPr>
        <w:t xml:space="preserve"> your decision, including your response to any comments, </w:t>
      </w:r>
      <w:r w:rsidRPr="00737733" w:rsidR="00E33FF0">
        <w:rPr>
          <w:sz w:val="22"/>
          <w:szCs w:val="22"/>
        </w:rPr>
        <w:t>to</w:t>
      </w:r>
      <w:r w:rsidRPr="00737733">
        <w:rPr>
          <w:sz w:val="22"/>
          <w:szCs w:val="22"/>
        </w:rPr>
        <w:t xml:space="preserve"> </w:t>
      </w:r>
      <w:r w:rsidRPr="00737733" w:rsidR="0067062F">
        <w:rPr>
          <w:sz w:val="22"/>
          <w:szCs w:val="22"/>
        </w:rPr>
        <w:t>TLaWC</w:t>
      </w:r>
      <w:r w:rsidRPr="00737733">
        <w:rPr>
          <w:sz w:val="22"/>
          <w:szCs w:val="22"/>
        </w:rPr>
        <w:t>.</w:t>
      </w:r>
      <w:r w:rsidRPr="00737733" w:rsidR="00564838">
        <w:rPr>
          <w:sz w:val="22"/>
          <w:szCs w:val="22"/>
        </w:rPr>
        <w:t xml:space="preserve"> </w:t>
      </w:r>
      <w:r w:rsidRPr="00737733" w:rsidR="003B0C5A">
        <w:rPr>
          <w:sz w:val="22"/>
          <w:szCs w:val="22"/>
        </w:rPr>
        <w:t>If</w:t>
      </w:r>
      <w:r w:rsidRPr="00737733" w:rsidR="00564838">
        <w:rPr>
          <w:sz w:val="22"/>
          <w:szCs w:val="22"/>
        </w:rPr>
        <w:t xml:space="preserve"> TLaWC requests</w:t>
      </w:r>
      <w:r w:rsidRPr="00737733" w:rsidR="003B0C5A">
        <w:rPr>
          <w:sz w:val="22"/>
          <w:szCs w:val="22"/>
        </w:rPr>
        <w:t xml:space="preserve"> it</w:t>
      </w:r>
      <w:r w:rsidRPr="00737733" w:rsidR="00564838">
        <w:rPr>
          <w:sz w:val="22"/>
          <w:szCs w:val="22"/>
        </w:rPr>
        <w:t xml:space="preserve">, you must send a letter that details </w:t>
      </w:r>
      <w:r w:rsidRPr="00737733" w:rsidR="009A255D">
        <w:rPr>
          <w:sz w:val="22"/>
          <w:szCs w:val="22"/>
        </w:rPr>
        <w:t xml:space="preserve">what, if any action, was taken in response to the comments you received from them. </w:t>
      </w:r>
    </w:p>
    <w:sectPr w:rsidRPr="00737733" w:rsidR="00584D0D" w:rsidSect="00BF74C0">
      <w:pgSz w:w="11906" w:h="16838"/>
      <w:pgMar w:top="851" w:right="1077" w:bottom="993" w:left="1134" w:header="708" w:footer="708" w:gutter="0"/>
      <w:cols w:space="708"/>
      <w:docGrid w:linePitch="360"/>
    </w:sectPr>
  </w:body>
</w:document>
</file>

<file path=word/fontTable.xml><?xml version="1.0" encoding="utf-8"?>
<w:fonts xmlns:w="http://schemas.openxmlformats.org/wordprocessingml/2006/main" xmlns:m="http://schemas.openxmlformats.org/officeDocument/2006/math" xmlns:w15="http://schemas.microsoft.com/office/word/2012/wordml" xmlns:w14="http://schemas.microsoft.com/office/word/2010/wordml"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old">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16cex="http://schemas.microsoft.com/office/word/2018/wordml/cex"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p14">
  <w:abstractNum w:abstractNumId="0">
    <w:nsid w:val="10D458CA"/>
    <w:multiLevelType w:val="hybridMultilevel"/>
    <w:tmpl w:val="16EE138C"/>
    <w:lvl w:ilvl="0" w:tplc="0C090001">
      <w:start w:val="1"/>
      <w:numFmt w:val="bullet"/>
      <w:lvlText w:val=""/>
      <w:lvlJc w:val="left"/>
      <w:pPr>
        <w:ind w:left="1145" w:hanging="360"/>
      </w:pPr>
      <w:rPr>
        <w:rFonts w:hint="default" w:ascii="Symbol" w:hAnsi="Symbol"/>
      </w:rPr>
    </w:lvl>
    <w:lvl w:ilvl="1" w:tplc="0C090003" w:tentative="true">
      <w:start w:val="1"/>
      <w:numFmt w:val="bullet"/>
      <w:lvlText w:val="o"/>
      <w:lvlJc w:val="left"/>
      <w:pPr>
        <w:ind w:left="1865" w:hanging="360"/>
      </w:pPr>
      <w:rPr>
        <w:rFonts w:hint="default" w:ascii="Courier New" w:hAnsi="Courier New" w:cs="Courier New"/>
      </w:rPr>
    </w:lvl>
    <w:lvl w:ilvl="2" w:tplc="0C090005" w:tentative="true">
      <w:start w:val="1"/>
      <w:numFmt w:val="bullet"/>
      <w:lvlText w:val=""/>
      <w:lvlJc w:val="left"/>
      <w:pPr>
        <w:ind w:left="2585" w:hanging="360"/>
      </w:pPr>
      <w:rPr>
        <w:rFonts w:hint="default" w:ascii="Wingdings" w:hAnsi="Wingdings"/>
      </w:rPr>
    </w:lvl>
    <w:lvl w:ilvl="3" w:tplc="0C090001" w:tentative="true">
      <w:start w:val="1"/>
      <w:numFmt w:val="bullet"/>
      <w:lvlText w:val=""/>
      <w:lvlJc w:val="left"/>
      <w:pPr>
        <w:ind w:left="3305" w:hanging="360"/>
      </w:pPr>
      <w:rPr>
        <w:rFonts w:hint="default" w:ascii="Symbol" w:hAnsi="Symbol"/>
      </w:rPr>
    </w:lvl>
    <w:lvl w:ilvl="4" w:tplc="0C090003" w:tentative="true">
      <w:start w:val="1"/>
      <w:numFmt w:val="bullet"/>
      <w:lvlText w:val="o"/>
      <w:lvlJc w:val="left"/>
      <w:pPr>
        <w:ind w:left="4025" w:hanging="360"/>
      </w:pPr>
      <w:rPr>
        <w:rFonts w:hint="default" w:ascii="Courier New" w:hAnsi="Courier New" w:cs="Courier New"/>
      </w:rPr>
    </w:lvl>
    <w:lvl w:ilvl="5" w:tplc="0C090005" w:tentative="true">
      <w:start w:val="1"/>
      <w:numFmt w:val="bullet"/>
      <w:lvlText w:val=""/>
      <w:lvlJc w:val="left"/>
      <w:pPr>
        <w:ind w:left="4745" w:hanging="360"/>
      </w:pPr>
      <w:rPr>
        <w:rFonts w:hint="default" w:ascii="Wingdings" w:hAnsi="Wingdings"/>
      </w:rPr>
    </w:lvl>
    <w:lvl w:ilvl="6" w:tplc="0C090001" w:tentative="true">
      <w:start w:val="1"/>
      <w:numFmt w:val="bullet"/>
      <w:lvlText w:val=""/>
      <w:lvlJc w:val="left"/>
      <w:pPr>
        <w:ind w:left="5465" w:hanging="360"/>
      </w:pPr>
      <w:rPr>
        <w:rFonts w:hint="default" w:ascii="Symbol" w:hAnsi="Symbol"/>
      </w:rPr>
    </w:lvl>
    <w:lvl w:ilvl="7" w:tplc="0C090003" w:tentative="true">
      <w:start w:val="1"/>
      <w:numFmt w:val="bullet"/>
      <w:lvlText w:val="o"/>
      <w:lvlJc w:val="left"/>
      <w:pPr>
        <w:ind w:left="6185" w:hanging="360"/>
      </w:pPr>
      <w:rPr>
        <w:rFonts w:hint="default" w:ascii="Courier New" w:hAnsi="Courier New" w:cs="Courier New"/>
      </w:rPr>
    </w:lvl>
    <w:lvl w:ilvl="8" w:tplc="0C090005" w:tentative="true">
      <w:start w:val="1"/>
      <w:numFmt w:val="bullet"/>
      <w:lvlText w:val=""/>
      <w:lvlJc w:val="left"/>
      <w:pPr>
        <w:ind w:left="6905" w:hanging="360"/>
      </w:pPr>
      <w:rPr>
        <w:rFonts w:hint="default" w:ascii="Wingdings" w:hAnsi="Wingdings"/>
      </w:rPr>
    </w:lvl>
  </w:abstractNum>
  <w:abstractNum w:abstractNumId="1">
    <w:nsid w:val="2CAC7369"/>
    <w:multiLevelType w:val="hybridMultilevel"/>
    <w:tmpl w:val="BCF0F7A8"/>
    <w:lvl w:ilvl="0" w:tplc="0C090001">
      <w:start w:val="1"/>
      <w:numFmt w:val="bullet"/>
      <w:lvlText w:val=""/>
      <w:lvlJc w:val="left"/>
      <w:pPr>
        <w:ind w:left="720" w:hanging="360"/>
      </w:pPr>
      <w:rPr>
        <w:rFonts w:hint="default" w:ascii="Symbol" w:hAnsi="Symbol"/>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2">
    <w:nsid w:val="34816E25"/>
    <w:multiLevelType w:val="multilevel"/>
    <w:tmpl w:val="24C046DA"/>
    <w:lvl w:ilvl="0">
      <w:start w:val="1"/>
      <w:numFmt w:val="decimal"/>
      <w:lvlText w:val="%1."/>
      <w:lvlJc w:val="left"/>
      <w:pPr>
        <w:tabs>
          <w:tab w:val="num" w:pos="851"/>
        </w:tabs>
        <w:ind w:left="851" w:hanging="851"/>
      </w:pPr>
      <w:rPr>
        <w:rFonts w:hint="default" w:ascii="Arial Bold" w:hAnsi="Arial Bold" w:cs="Arial"/>
        <w:b/>
        <w:i w:val="false"/>
        <w:color w:val="auto"/>
        <w:spacing w:val="10"/>
        <w:w w:val="100"/>
        <w:kern w:val="28"/>
        <w:position w:val="0"/>
        <w:sz w:val="22"/>
        <w:szCs w:val="28"/>
        <w:u w:val="none"/>
      </w:rPr>
    </w:lvl>
    <w:lvl w:ilvl="1">
      <w:start w:val="1"/>
      <w:numFmt w:val="decimal"/>
      <w:lvlText w:val="%1.%2"/>
      <w:lvlJc w:val="left"/>
      <w:pPr>
        <w:tabs>
          <w:tab w:val="num" w:pos="850"/>
        </w:tabs>
        <w:ind w:left="850" w:hanging="850"/>
      </w:pPr>
      <w:rPr>
        <w:rFonts w:hint="default" w:ascii="Arial Bold" w:hAnsi="Arial Bold" w:cs="Webdings"/>
        <w:b/>
        <w:i w:val="false"/>
        <w:spacing w:val="0"/>
        <w:w w:val="100"/>
        <w:kern w:val="24"/>
        <w:position w:val="0"/>
        <w:sz w:val="24"/>
        <w:szCs w:val="24"/>
      </w:rPr>
    </w:lvl>
    <w:lvl w:ilvl="2">
      <w:start w:val="1"/>
      <w:numFmt w:val="bullet"/>
      <w:lvlText w:val=""/>
      <w:lvlJc w:val="left"/>
      <w:pPr>
        <w:ind w:left="1211" w:hanging="360"/>
      </w:pPr>
      <w:rPr>
        <w:rFonts w:hint="default" w:ascii="Symbol" w:hAnsi="Symbol"/>
        <w:b w:val="false"/>
        <w:i w:val="false"/>
        <w:color w:val="auto"/>
        <w:sz w:val="22"/>
        <w:szCs w:val="24"/>
        <w:u w:val="none"/>
      </w:rPr>
    </w:lvl>
    <w:lvl w:ilvl="3">
      <w:start w:val="1"/>
      <w:numFmt w:val="lowerRoman"/>
      <w:lvlText w:val="(%4)"/>
      <w:lvlJc w:val="left"/>
      <w:pPr>
        <w:tabs>
          <w:tab w:val="num" w:pos="2551"/>
        </w:tabs>
        <w:ind w:left="2551" w:hanging="850"/>
      </w:pPr>
      <w:rPr>
        <w:rFonts w:hint="default" w:ascii="Arial" w:hAnsi="Arial" w:cs="Webdings"/>
        <w:b w:val="false"/>
        <w:i w:val="false"/>
        <w:sz w:val="24"/>
        <w:szCs w:val="24"/>
        <w:u w:val="none"/>
      </w:rPr>
    </w:lvl>
    <w:lvl w:ilvl="4">
      <w:start w:val="1"/>
      <w:numFmt w:val="upperLetter"/>
      <w:lvlText w:val="(%5)"/>
      <w:lvlJc w:val="left"/>
      <w:pPr>
        <w:tabs>
          <w:tab w:val="num" w:pos="3402"/>
        </w:tabs>
        <w:ind w:left="3402" w:hanging="851"/>
      </w:pPr>
      <w:rPr>
        <w:rFonts w:hint="default" w:ascii="Arial" w:hAnsi="Arial" w:cs="Webdings"/>
        <w:sz w:val="22"/>
      </w:rPr>
    </w:lvl>
    <w:lvl w:ilvl="5">
      <w:start w:val="1"/>
      <w:numFmt w:val="upperRoman"/>
      <w:lvlText w:val="(%6)"/>
      <w:lvlJc w:val="left"/>
      <w:pPr>
        <w:tabs>
          <w:tab w:val="num" w:pos="4252"/>
        </w:tabs>
        <w:ind w:left="4252" w:hanging="850"/>
      </w:pPr>
      <w:rPr>
        <w:rFonts w:hint="default" w:cs="Webdings"/>
      </w:rPr>
    </w:lvl>
    <w:lvl w:ilvl="6">
      <w:start w:val="1"/>
      <w:numFmt w:val="none"/>
      <w:lvlText w:val=""/>
      <w:lvlJc w:val="left"/>
      <w:pPr>
        <w:tabs>
          <w:tab w:val="num" w:pos="-406"/>
        </w:tabs>
        <w:ind w:left="0" w:firstLine="0"/>
      </w:pPr>
      <w:rPr>
        <w:rFonts w:hint="default" w:cs="Webdings"/>
      </w:rPr>
    </w:lvl>
    <w:lvl w:ilvl="7">
      <w:start w:val="1"/>
      <w:numFmt w:val="none"/>
      <w:lvlText w:val=""/>
      <w:lvlJc w:val="left"/>
      <w:pPr>
        <w:tabs>
          <w:tab w:val="num" w:pos="0"/>
        </w:tabs>
        <w:ind w:left="0" w:firstLine="0"/>
      </w:pPr>
      <w:rPr>
        <w:rFonts w:hint="default" w:cs="Webdings"/>
      </w:rPr>
    </w:lvl>
    <w:lvl w:ilvl="8">
      <w:start w:val="1"/>
      <w:numFmt w:val="none"/>
      <w:lvlText w:val=""/>
      <w:lvlJc w:val="left"/>
      <w:pPr>
        <w:tabs>
          <w:tab w:val="num" w:pos="-118"/>
        </w:tabs>
        <w:ind w:left="0" w:firstLine="0"/>
      </w:pPr>
      <w:rPr>
        <w:rFonts w:hint="default" w:cs="Webdings"/>
      </w:rPr>
    </w:lvl>
  </w:abstractNum>
  <w:abstractNum w:abstractNumId="3">
    <w:nsid w:val="3F97523F"/>
    <w:multiLevelType w:val="hybridMultilevel"/>
    <w:tmpl w:val="1EA867C4"/>
    <w:lvl w:ilvl="0" w:tplc="0C090003">
      <w:start w:val="1"/>
      <w:numFmt w:val="bullet"/>
      <w:lvlText w:val="o"/>
      <w:lvlJc w:val="left"/>
      <w:pPr>
        <w:ind w:left="1146" w:hanging="360"/>
      </w:pPr>
      <w:rPr>
        <w:rFonts w:hint="default" w:ascii="Courier New" w:hAnsi="Courier New" w:cs="Courier New"/>
      </w:rPr>
    </w:lvl>
    <w:lvl w:ilvl="1" w:tplc="0C090003" w:tentative="true">
      <w:start w:val="1"/>
      <w:numFmt w:val="bullet"/>
      <w:lvlText w:val="o"/>
      <w:lvlJc w:val="left"/>
      <w:pPr>
        <w:ind w:left="1866" w:hanging="360"/>
      </w:pPr>
      <w:rPr>
        <w:rFonts w:hint="default" w:ascii="Courier New" w:hAnsi="Courier New" w:cs="Courier New"/>
      </w:rPr>
    </w:lvl>
    <w:lvl w:ilvl="2" w:tplc="0C090005" w:tentative="true">
      <w:start w:val="1"/>
      <w:numFmt w:val="bullet"/>
      <w:lvlText w:val=""/>
      <w:lvlJc w:val="left"/>
      <w:pPr>
        <w:ind w:left="2586" w:hanging="360"/>
      </w:pPr>
      <w:rPr>
        <w:rFonts w:hint="default" w:ascii="Wingdings" w:hAnsi="Wingdings"/>
      </w:rPr>
    </w:lvl>
    <w:lvl w:ilvl="3" w:tplc="0C090001" w:tentative="true">
      <w:start w:val="1"/>
      <w:numFmt w:val="bullet"/>
      <w:lvlText w:val=""/>
      <w:lvlJc w:val="left"/>
      <w:pPr>
        <w:ind w:left="3306" w:hanging="360"/>
      </w:pPr>
      <w:rPr>
        <w:rFonts w:hint="default" w:ascii="Symbol" w:hAnsi="Symbol"/>
      </w:rPr>
    </w:lvl>
    <w:lvl w:ilvl="4" w:tplc="0C090003" w:tentative="true">
      <w:start w:val="1"/>
      <w:numFmt w:val="bullet"/>
      <w:lvlText w:val="o"/>
      <w:lvlJc w:val="left"/>
      <w:pPr>
        <w:ind w:left="4026" w:hanging="360"/>
      </w:pPr>
      <w:rPr>
        <w:rFonts w:hint="default" w:ascii="Courier New" w:hAnsi="Courier New" w:cs="Courier New"/>
      </w:rPr>
    </w:lvl>
    <w:lvl w:ilvl="5" w:tplc="0C090005" w:tentative="true">
      <w:start w:val="1"/>
      <w:numFmt w:val="bullet"/>
      <w:lvlText w:val=""/>
      <w:lvlJc w:val="left"/>
      <w:pPr>
        <w:ind w:left="4746" w:hanging="360"/>
      </w:pPr>
      <w:rPr>
        <w:rFonts w:hint="default" w:ascii="Wingdings" w:hAnsi="Wingdings"/>
      </w:rPr>
    </w:lvl>
    <w:lvl w:ilvl="6" w:tplc="0C090001" w:tentative="true">
      <w:start w:val="1"/>
      <w:numFmt w:val="bullet"/>
      <w:lvlText w:val=""/>
      <w:lvlJc w:val="left"/>
      <w:pPr>
        <w:ind w:left="5466" w:hanging="360"/>
      </w:pPr>
      <w:rPr>
        <w:rFonts w:hint="default" w:ascii="Symbol" w:hAnsi="Symbol"/>
      </w:rPr>
    </w:lvl>
    <w:lvl w:ilvl="7" w:tplc="0C090003" w:tentative="true">
      <w:start w:val="1"/>
      <w:numFmt w:val="bullet"/>
      <w:lvlText w:val="o"/>
      <w:lvlJc w:val="left"/>
      <w:pPr>
        <w:ind w:left="6186" w:hanging="360"/>
      </w:pPr>
      <w:rPr>
        <w:rFonts w:hint="default" w:ascii="Courier New" w:hAnsi="Courier New" w:cs="Courier New"/>
      </w:rPr>
    </w:lvl>
    <w:lvl w:ilvl="8" w:tplc="0C090005" w:tentative="true">
      <w:start w:val="1"/>
      <w:numFmt w:val="bullet"/>
      <w:lvlText w:val=""/>
      <w:lvlJc w:val="left"/>
      <w:pPr>
        <w:ind w:left="6906" w:hanging="360"/>
      </w:pPr>
      <w:rPr>
        <w:rFonts w:hint="default" w:ascii="Wingdings" w:hAnsi="Wingdings"/>
      </w:rPr>
    </w:lvl>
  </w:abstractNum>
  <w:abstractNum w:abstractNumId="4">
    <w:nsid w:val="425E5150"/>
    <w:multiLevelType w:val="hybridMultilevel"/>
    <w:tmpl w:val="6C161E00"/>
    <w:lvl w:ilvl="0" w:tplc="18061BEC">
      <w:numFmt w:val="bullet"/>
      <w:lvlText w:val="•"/>
      <w:lvlJc w:val="left"/>
      <w:pPr>
        <w:ind w:left="1080" w:hanging="360"/>
      </w:pPr>
      <w:rPr>
        <w:rFonts w:hint="default" w:ascii="Gill Sans MT" w:hAnsi="Gill Sans MT" w:cs="Arial" w:eastAsiaTheme="minorHAnsi"/>
      </w:rPr>
    </w:lvl>
    <w:lvl w:ilvl="1" w:tplc="0C090003" w:tentative="true">
      <w:start w:val="1"/>
      <w:numFmt w:val="bullet"/>
      <w:lvlText w:val="o"/>
      <w:lvlJc w:val="left"/>
      <w:pPr>
        <w:ind w:left="2225" w:hanging="360"/>
      </w:pPr>
      <w:rPr>
        <w:rFonts w:hint="default" w:ascii="Courier New" w:hAnsi="Courier New" w:cs="Courier New"/>
      </w:rPr>
    </w:lvl>
    <w:lvl w:ilvl="2" w:tplc="0C090005" w:tentative="true">
      <w:start w:val="1"/>
      <w:numFmt w:val="bullet"/>
      <w:lvlText w:val=""/>
      <w:lvlJc w:val="left"/>
      <w:pPr>
        <w:ind w:left="2945" w:hanging="360"/>
      </w:pPr>
      <w:rPr>
        <w:rFonts w:hint="default" w:ascii="Wingdings" w:hAnsi="Wingdings"/>
      </w:rPr>
    </w:lvl>
    <w:lvl w:ilvl="3" w:tplc="0C090001" w:tentative="true">
      <w:start w:val="1"/>
      <w:numFmt w:val="bullet"/>
      <w:lvlText w:val=""/>
      <w:lvlJc w:val="left"/>
      <w:pPr>
        <w:ind w:left="3665" w:hanging="360"/>
      </w:pPr>
      <w:rPr>
        <w:rFonts w:hint="default" w:ascii="Symbol" w:hAnsi="Symbol"/>
      </w:rPr>
    </w:lvl>
    <w:lvl w:ilvl="4" w:tplc="0C090003" w:tentative="true">
      <w:start w:val="1"/>
      <w:numFmt w:val="bullet"/>
      <w:lvlText w:val="o"/>
      <w:lvlJc w:val="left"/>
      <w:pPr>
        <w:ind w:left="4385" w:hanging="360"/>
      </w:pPr>
      <w:rPr>
        <w:rFonts w:hint="default" w:ascii="Courier New" w:hAnsi="Courier New" w:cs="Courier New"/>
      </w:rPr>
    </w:lvl>
    <w:lvl w:ilvl="5" w:tplc="0C090005" w:tentative="true">
      <w:start w:val="1"/>
      <w:numFmt w:val="bullet"/>
      <w:lvlText w:val=""/>
      <w:lvlJc w:val="left"/>
      <w:pPr>
        <w:ind w:left="5105" w:hanging="360"/>
      </w:pPr>
      <w:rPr>
        <w:rFonts w:hint="default" w:ascii="Wingdings" w:hAnsi="Wingdings"/>
      </w:rPr>
    </w:lvl>
    <w:lvl w:ilvl="6" w:tplc="0C090001" w:tentative="true">
      <w:start w:val="1"/>
      <w:numFmt w:val="bullet"/>
      <w:lvlText w:val=""/>
      <w:lvlJc w:val="left"/>
      <w:pPr>
        <w:ind w:left="5825" w:hanging="360"/>
      </w:pPr>
      <w:rPr>
        <w:rFonts w:hint="default" w:ascii="Symbol" w:hAnsi="Symbol"/>
      </w:rPr>
    </w:lvl>
    <w:lvl w:ilvl="7" w:tplc="0C090003" w:tentative="true">
      <w:start w:val="1"/>
      <w:numFmt w:val="bullet"/>
      <w:lvlText w:val="o"/>
      <w:lvlJc w:val="left"/>
      <w:pPr>
        <w:ind w:left="6545" w:hanging="360"/>
      </w:pPr>
      <w:rPr>
        <w:rFonts w:hint="default" w:ascii="Courier New" w:hAnsi="Courier New" w:cs="Courier New"/>
      </w:rPr>
    </w:lvl>
    <w:lvl w:ilvl="8" w:tplc="0C090005" w:tentative="true">
      <w:start w:val="1"/>
      <w:numFmt w:val="bullet"/>
      <w:lvlText w:val=""/>
      <w:lvlJc w:val="left"/>
      <w:pPr>
        <w:ind w:left="7265" w:hanging="360"/>
      </w:pPr>
      <w:rPr>
        <w:rFonts w:hint="default" w:ascii="Wingdings" w:hAnsi="Wingdings"/>
      </w:rPr>
    </w:lvl>
  </w:abstractNum>
  <w:abstractNum w:abstractNumId="5">
    <w:nsid w:val="4C8C6F34"/>
    <w:multiLevelType w:val="hybridMultilevel"/>
    <w:tmpl w:val="CF101F66"/>
    <w:lvl w:ilvl="0" w:tplc="646C1F1C">
      <w:numFmt w:val="bullet"/>
      <w:lvlText w:val="•"/>
      <w:lvlJc w:val="left"/>
      <w:pPr>
        <w:ind w:left="1145" w:hanging="360"/>
      </w:pPr>
      <w:rPr>
        <w:rFonts w:hint="default" w:ascii="Gill Sans MT" w:hAnsi="Gill Sans MT" w:cs="Arial" w:eastAsiaTheme="minorHAnsi"/>
        <w:b/>
      </w:rPr>
    </w:lvl>
    <w:lvl w:ilvl="1" w:tplc="0C090003" w:tentative="true">
      <w:start w:val="1"/>
      <w:numFmt w:val="bullet"/>
      <w:lvlText w:val="o"/>
      <w:lvlJc w:val="left"/>
      <w:pPr>
        <w:ind w:left="1865" w:hanging="360"/>
      </w:pPr>
      <w:rPr>
        <w:rFonts w:hint="default" w:ascii="Courier New" w:hAnsi="Courier New" w:cs="Courier New"/>
      </w:rPr>
    </w:lvl>
    <w:lvl w:ilvl="2" w:tplc="0C090005" w:tentative="true">
      <w:start w:val="1"/>
      <w:numFmt w:val="bullet"/>
      <w:lvlText w:val=""/>
      <w:lvlJc w:val="left"/>
      <w:pPr>
        <w:ind w:left="2585" w:hanging="360"/>
      </w:pPr>
      <w:rPr>
        <w:rFonts w:hint="default" w:ascii="Wingdings" w:hAnsi="Wingdings"/>
      </w:rPr>
    </w:lvl>
    <w:lvl w:ilvl="3" w:tplc="0C090001" w:tentative="true">
      <w:start w:val="1"/>
      <w:numFmt w:val="bullet"/>
      <w:lvlText w:val=""/>
      <w:lvlJc w:val="left"/>
      <w:pPr>
        <w:ind w:left="3305" w:hanging="360"/>
      </w:pPr>
      <w:rPr>
        <w:rFonts w:hint="default" w:ascii="Symbol" w:hAnsi="Symbol"/>
      </w:rPr>
    </w:lvl>
    <w:lvl w:ilvl="4" w:tplc="0C090003" w:tentative="true">
      <w:start w:val="1"/>
      <w:numFmt w:val="bullet"/>
      <w:lvlText w:val="o"/>
      <w:lvlJc w:val="left"/>
      <w:pPr>
        <w:ind w:left="4025" w:hanging="360"/>
      </w:pPr>
      <w:rPr>
        <w:rFonts w:hint="default" w:ascii="Courier New" w:hAnsi="Courier New" w:cs="Courier New"/>
      </w:rPr>
    </w:lvl>
    <w:lvl w:ilvl="5" w:tplc="0C090005" w:tentative="true">
      <w:start w:val="1"/>
      <w:numFmt w:val="bullet"/>
      <w:lvlText w:val=""/>
      <w:lvlJc w:val="left"/>
      <w:pPr>
        <w:ind w:left="4745" w:hanging="360"/>
      </w:pPr>
      <w:rPr>
        <w:rFonts w:hint="default" w:ascii="Wingdings" w:hAnsi="Wingdings"/>
      </w:rPr>
    </w:lvl>
    <w:lvl w:ilvl="6" w:tplc="0C090001" w:tentative="true">
      <w:start w:val="1"/>
      <w:numFmt w:val="bullet"/>
      <w:lvlText w:val=""/>
      <w:lvlJc w:val="left"/>
      <w:pPr>
        <w:ind w:left="5465" w:hanging="360"/>
      </w:pPr>
      <w:rPr>
        <w:rFonts w:hint="default" w:ascii="Symbol" w:hAnsi="Symbol"/>
      </w:rPr>
    </w:lvl>
    <w:lvl w:ilvl="7" w:tplc="0C090003" w:tentative="true">
      <w:start w:val="1"/>
      <w:numFmt w:val="bullet"/>
      <w:lvlText w:val="o"/>
      <w:lvlJc w:val="left"/>
      <w:pPr>
        <w:ind w:left="6185" w:hanging="360"/>
      </w:pPr>
      <w:rPr>
        <w:rFonts w:hint="default" w:ascii="Courier New" w:hAnsi="Courier New" w:cs="Courier New"/>
      </w:rPr>
    </w:lvl>
    <w:lvl w:ilvl="8" w:tplc="0C090005" w:tentative="true">
      <w:start w:val="1"/>
      <w:numFmt w:val="bullet"/>
      <w:lvlText w:val=""/>
      <w:lvlJc w:val="left"/>
      <w:pPr>
        <w:ind w:left="6905" w:hanging="360"/>
      </w:pPr>
      <w:rPr>
        <w:rFonts w:hint="default" w:ascii="Wingdings" w:hAnsi="Wingdings"/>
      </w:rPr>
    </w:lvl>
  </w:abstractNum>
  <w:abstractNum w:abstractNumId="6">
    <w:nsid w:val="5BCE42DA"/>
    <w:multiLevelType w:val="hybridMultilevel"/>
    <w:tmpl w:val="9CB68F64"/>
    <w:lvl w:ilvl="0" w:tplc="646C1F1C">
      <w:numFmt w:val="bullet"/>
      <w:lvlText w:val="•"/>
      <w:lvlJc w:val="left"/>
      <w:pPr>
        <w:ind w:left="720" w:hanging="360"/>
      </w:pPr>
      <w:rPr>
        <w:rFonts w:hint="default" w:ascii="Gill Sans MT" w:hAnsi="Gill Sans MT" w:cs="Arial" w:eastAsiaTheme="minorHAnsi"/>
        <w:b/>
      </w:rPr>
    </w:lvl>
    <w:lvl w:ilvl="1" w:tplc="0C090003">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7">
    <w:nsid w:val="5DB0039B"/>
    <w:multiLevelType w:val="hybridMultilevel"/>
    <w:tmpl w:val="256CF61E"/>
    <w:lvl w:ilvl="0" w:tplc="18061BEC">
      <w:numFmt w:val="bullet"/>
      <w:lvlText w:val="•"/>
      <w:lvlJc w:val="left"/>
      <w:pPr>
        <w:ind w:left="2160" w:hanging="360"/>
      </w:pPr>
      <w:rPr>
        <w:rFonts w:hint="default" w:ascii="Gill Sans MT" w:hAnsi="Gill Sans MT" w:cs="Arial" w:eastAsiaTheme="minorHAnsi"/>
      </w:rPr>
    </w:lvl>
    <w:lvl w:ilvl="1" w:tplc="79622DFE">
      <w:numFmt w:val="bullet"/>
      <w:lvlText w:val="–"/>
      <w:lvlJc w:val="left"/>
      <w:pPr>
        <w:ind w:left="2880" w:hanging="360"/>
      </w:pPr>
      <w:rPr>
        <w:rFonts w:hint="default" w:ascii="Gill Sans MT" w:hAnsi="Gill Sans MT" w:cs="Courier New" w:eastAsiaTheme="minorHAnsi"/>
      </w:rPr>
    </w:lvl>
    <w:lvl w:ilvl="2" w:tplc="0C090005" w:tentative="true">
      <w:start w:val="1"/>
      <w:numFmt w:val="bullet"/>
      <w:lvlText w:val=""/>
      <w:lvlJc w:val="left"/>
      <w:pPr>
        <w:ind w:left="3600" w:hanging="360"/>
      </w:pPr>
      <w:rPr>
        <w:rFonts w:hint="default" w:ascii="Wingdings" w:hAnsi="Wingdings"/>
      </w:rPr>
    </w:lvl>
    <w:lvl w:ilvl="3" w:tplc="0C090001" w:tentative="true">
      <w:start w:val="1"/>
      <w:numFmt w:val="bullet"/>
      <w:lvlText w:val=""/>
      <w:lvlJc w:val="left"/>
      <w:pPr>
        <w:ind w:left="4320" w:hanging="360"/>
      </w:pPr>
      <w:rPr>
        <w:rFonts w:hint="default" w:ascii="Symbol" w:hAnsi="Symbol"/>
      </w:rPr>
    </w:lvl>
    <w:lvl w:ilvl="4" w:tplc="0C090003" w:tentative="true">
      <w:start w:val="1"/>
      <w:numFmt w:val="bullet"/>
      <w:lvlText w:val="o"/>
      <w:lvlJc w:val="left"/>
      <w:pPr>
        <w:ind w:left="5040" w:hanging="360"/>
      </w:pPr>
      <w:rPr>
        <w:rFonts w:hint="default" w:ascii="Courier New" w:hAnsi="Courier New" w:cs="Courier New"/>
      </w:rPr>
    </w:lvl>
    <w:lvl w:ilvl="5" w:tplc="0C090005" w:tentative="true">
      <w:start w:val="1"/>
      <w:numFmt w:val="bullet"/>
      <w:lvlText w:val=""/>
      <w:lvlJc w:val="left"/>
      <w:pPr>
        <w:ind w:left="5760" w:hanging="360"/>
      </w:pPr>
      <w:rPr>
        <w:rFonts w:hint="default" w:ascii="Wingdings" w:hAnsi="Wingdings"/>
      </w:rPr>
    </w:lvl>
    <w:lvl w:ilvl="6" w:tplc="0C090001" w:tentative="true">
      <w:start w:val="1"/>
      <w:numFmt w:val="bullet"/>
      <w:lvlText w:val=""/>
      <w:lvlJc w:val="left"/>
      <w:pPr>
        <w:ind w:left="6480" w:hanging="360"/>
      </w:pPr>
      <w:rPr>
        <w:rFonts w:hint="default" w:ascii="Symbol" w:hAnsi="Symbol"/>
      </w:rPr>
    </w:lvl>
    <w:lvl w:ilvl="7" w:tplc="0C090003" w:tentative="true">
      <w:start w:val="1"/>
      <w:numFmt w:val="bullet"/>
      <w:lvlText w:val="o"/>
      <w:lvlJc w:val="left"/>
      <w:pPr>
        <w:ind w:left="7200" w:hanging="360"/>
      </w:pPr>
      <w:rPr>
        <w:rFonts w:hint="default" w:ascii="Courier New" w:hAnsi="Courier New" w:cs="Courier New"/>
      </w:rPr>
    </w:lvl>
    <w:lvl w:ilvl="8" w:tplc="0C090005" w:tentative="true">
      <w:start w:val="1"/>
      <w:numFmt w:val="bullet"/>
      <w:lvlText w:val=""/>
      <w:lvlJc w:val="left"/>
      <w:pPr>
        <w:ind w:left="7920" w:hanging="360"/>
      </w:pPr>
      <w:rPr>
        <w:rFonts w:hint="default" w:ascii="Wingdings" w:hAnsi="Wingdings"/>
      </w:rPr>
    </w:lvl>
  </w:abstractNum>
  <w:abstractNum w:abstractNumId="8">
    <w:nsid w:val="674879D2"/>
    <w:multiLevelType w:val="hybridMultilevel"/>
    <w:tmpl w:val="69DA590E"/>
    <w:lvl w:ilvl="0" w:tplc="0C09000F">
      <w:start w:val="1"/>
      <w:numFmt w:val="decimal"/>
      <w:lvlText w:val="%1."/>
      <w:lvlJc w:val="left"/>
      <w:pPr>
        <w:ind w:left="720" w:hanging="360"/>
      </w:p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abstractNum w:abstractNumId="9">
    <w:nsid w:val="73C81AEF"/>
    <w:multiLevelType w:val="hybridMultilevel"/>
    <w:tmpl w:val="BFB65890"/>
    <w:lvl w:ilvl="0" w:tplc="DE9EF928">
      <w:start w:val="1"/>
      <w:numFmt w:val="decimal"/>
      <w:lvlText w:val="%1."/>
      <w:lvlJc w:val="left"/>
      <w:pPr>
        <w:ind w:left="720" w:hanging="360"/>
      </w:pPr>
      <w:rPr>
        <w:rFonts w:hint="default"/>
        <w:b/>
      </w:rPr>
    </w:lvl>
    <w:lvl w:ilvl="1" w:tplc="0846D59A">
      <w:start w:val="1"/>
      <w:numFmt w:val="lowerLetter"/>
      <w:lvlText w:val="%2."/>
      <w:lvlJc w:val="left"/>
      <w:pPr>
        <w:ind w:left="1440" w:hanging="360"/>
      </w:pPr>
      <w:rPr>
        <w:rFonts w:hint="default"/>
        <w:b/>
      </w:r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num w:numId="1">
    <w:abstractNumId w:val="1"/>
  </w:num>
  <w:num w:numId="2">
    <w:abstractNumId w:val="7"/>
  </w:num>
  <w:num w:numId="3">
    <w:abstractNumId w:val="6"/>
  </w:num>
  <w:num w:numId="4">
    <w:abstractNumId w:val="8"/>
  </w:num>
  <w:num w:numId="5">
    <w:abstractNumId w:val="9"/>
  </w:num>
  <w:num w:numId="6">
    <w:abstractNumId w:val="3"/>
  </w:num>
  <w:num w:numId="7">
    <w:abstractNumId w:val="5"/>
  </w:num>
  <w:num w:numId="8">
    <w:abstractNumId w:val="0"/>
  </w:num>
  <w:num w:numId="9">
    <w:abstractNumId w:val="4"/>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xmlns:w14="http://schemas.microsoft.com/office/word/2010/wordml" xmlns:w15="http://schemas.microsoft.com/office/word/2012/wordml" mc:Ignorable="w14 w15">
  <w:zoom w:percent="13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74C0"/>
    <w:rsid w:val="000872E6"/>
    <w:rsid w:val="000934A3"/>
    <w:rsid w:val="001A0665"/>
    <w:rsid w:val="001D2DD7"/>
    <w:rsid w:val="001D337A"/>
    <w:rsid w:val="001E04B8"/>
    <w:rsid w:val="001E24D3"/>
    <w:rsid w:val="00214A08"/>
    <w:rsid w:val="002432AE"/>
    <w:rsid w:val="002673BC"/>
    <w:rsid w:val="00267798"/>
    <w:rsid w:val="0029227F"/>
    <w:rsid w:val="002C14AE"/>
    <w:rsid w:val="002D24D9"/>
    <w:rsid w:val="00307F6A"/>
    <w:rsid w:val="00334620"/>
    <w:rsid w:val="00362DFB"/>
    <w:rsid w:val="0038440F"/>
    <w:rsid w:val="003B0C5A"/>
    <w:rsid w:val="003D7BA8"/>
    <w:rsid w:val="004262CF"/>
    <w:rsid w:val="00490379"/>
    <w:rsid w:val="004923F9"/>
    <w:rsid w:val="004956EC"/>
    <w:rsid w:val="00564838"/>
    <w:rsid w:val="00584D0D"/>
    <w:rsid w:val="005B15B7"/>
    <w:rsid w:val="005C32FA"/>
    <w:rsid w:val="00624F63"/>
    <w:rsid w:val="00636A28"/>
    <w:rsid w:val="0067062F"/>
    <w:rsid w:val="006E10A8"/>
    <w:rsid w:val="0071148B"/>
    <w:rsid w:val="00737733"/>
    <w:rsid w:val="00745E65"/>
    <w:rsid w:val="007C1DAE"/>
    <w:rsid w:val="007D13F2"/>
    <w:rsid w:val="007E6C0D"/>
    <w:rsid w:val="008226DF"/>
    <w:rsid w:val="00850243"/>
    <w:rsid w:val="008502DF"/>
    <w:rsid w:val="00857735"/>
    <w:rsid w:val="00886DF4"/>
    <w:rsid w:val="008E1D18"/>
    <w:rsid w:val="0092287B"/>
    <w:rsid w:val="00997894"/>
    <w:rsid w:val="009A255D"/>
    <w:rsid w:val="009C56B6"/>
    <w:rsid w:val="009E686C"/>
    <w:rsid w:val="00A14837"/>
    <w:rsid w:val="00A56D6E"/>
    <w:rsid w:val="00AB57FF"/>
    <w:rsid w:val="00B008B6"/>
    <w:rsid w:val="00B13D2F"/>
    <w:rsid w:val="00B34907"/>
    <w:rsid w:val="00B4378A"/>
    <w:rsid w:val="00B45F6F"/>
    <w:rsid w:val="00BA426B"/>
    <w:rsid w:val="00BF74C0"/>
    <w:rsid w:val="00C252F4"/>
    <w:rsid w:val="00C77CC0"/>
    <w:rsid w:val="00D55C8E"/>
    <w:rsid w:val="00DC5033"/>
    <w:rsid w:val="00DE519C"/>
    <w:rsid w:val="00DE78CE"/>
    <w:rsid w:val="00E33FF0"/>
    <w:rsid w:val="00E53A75"/>
    <w:rsid w:val="00E71CD8"/>
    <w:rsid w:val="00E81EF2"/>
    <w:rsid w:val="00EB1775"/>
    <w:rsid w:val="00F32B26"/>
    <w:rsid w:val="00F90BBE"/>
    <w:rsid w:val="00FB370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xmlns:o="urn:schemas-microsoft-com:office:office" xmlns:v="urn:schemas-microsoft-com:vml" spidmax="1026" v:ext="edit"/>
    <o:shapelayout xmlns:o="urn:schemas-microsoft-com:office:office" xmlns:v="urn:schemas-microsoft-com:vml" v:ext="edit">
      <o:idmap data="1" v:ext="edit"/>
    </o:shapelayout>
  </w:shapeDefaults>
  <w:decimalSymbol w:val="."/>
  <w:listSeparator w:val=","/>
  <w14:docId w14:val="2F2402DD"/>
  <w15:docId w15:val="{8542934F-A3A9-164D-9E58-D17032E0FCDE}"/>
</w:settings>
</file>

<file path=word/styles.xml><?xml version="1.0" encoding="utf-8"?>
<w:styles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xmlns:w16cex="http://schemas.microsoft.com/office/word/2018/wordml/cex" xmlns:w16="http://schemas.microsoft.com/office/word/2018/wordml" xmlns:w16se="http://schemas.microsoft.com/office/word/2015/wordml/symex" xmlns:w14="http://schemas.microsoft.com/office/word/2010/wordml" xmlns:w15="http://schemas.microsoft.com/office/word/2012/wordml" xmlns:w16cid="http://schemas.microsoft.com/office/word/2016/wordml/cid" mc:Ignorable="w14 w15 w16se w16cid w16 w16cex">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Default" w:customStyle="true">
    <w:name w:val="Default"/>
    <w:rsid w:val="00BF74C0"/>
    <w:pPr>
      <w:autoSpaceDE w:val="false"/>
      <w:autoSpaceDN w:val="false"/>
      <w:adjustRightInd w:val="false"/>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A56D6E"/>
    <w:rPr>
      <w:sz w:val="16"/>
      <w:szCs w:val="16"/>
    </w:rPr>
  </w:style>
  <w:style w:type="paragraph" w:styleId="CommentText">
    <w:name w:val="annotation text"/>
    <w:basedOn w:val="Normal"/>
    <w:link w:val="CommentTextChar"/>
    <w:uiPriority w:val="99"/>
    <w:semiHidden/>
    <w:unhideWhenUsed/>
    <w:rsid w:val="00A56D6E"/>
    <w:pPr>
      <w:spacing w:line="240" w:lineRule="auto"/>
    </w:pPr>
    <w:rPr>
      <w:sz w:val="20"/>
      <w:szCs w:val="20"/>
    </w:rPr>
  </w:style>
  <w:style w:type="character" w:styleId="CommentTextChar" w:customStyle="true">
    <w:name w:val="Comment Text Char"/>
    <w:basedOn w:val="DefaultParagraphFont"/>
    <w:link w:val="CommentText"/>
    <w:uiPriority w:val="99"/>
    <w:semiHidden/>
    <w:rsid w:val="00A56D6E"/>
    <w:rPr>
      <w:sz w:val="20"/>
      <w:szCs w:val="20"/>
    </w:rPr>
  </w:style>
  <w:style w:type="paragraph" w:styleId="CommentSubject">
    <w:name w:val="annotation subject"/>
    <w:basedOn w:val="CommentText"/>
    <w:next w:val="CommentText"/>
    <w:link w:val="CommentSubjectChar"/>
    <w:uiPriority w:val="99"/>
    <w:semiHidden/>
    <w:unhideWhenUsed/>
    <w:rsid w:val="00A56D6E"/>
    <w:rPr>
      <w:b/>
      <w:bCs/>
    </w:rPr>
  </w:style>
  <w:style w:type="character" w:styleId="CommentSubjectChar" w:customStyle="true">
    <w:name w:val="Comment Subject Char"/>
    <w:basedOn w:val="CommentTextChar"/>
    <w:link w:val="CommentSubject"/>
    <w:uiPriority w:val="99"/>
    <w:semiHidden/>
    <w:rsid w:val="00A56D6E"/>
    <w:rPr>
      <w:b/>
      <w:bCs/>
      <w:sz w:val="20"/>
      <w:szCs w:val="20"/>
    </w:rPr>
  </w:style>
  <w:style w:type="paragraph" w:styleId="BalloonText">
    <w:name w:val="Balloon Text"/>
    <w:basedOn w:val="Normal"/>
    <w:link w:val="BalloonTextChar"/>
    <w:uiPriority w:val="99"/>
    <w:semiHidden/>
    <w:unhideWhenUsed/>
    <w:rsid w:val="00A56D6E"/>
    <w:pPr>
      <w:spacing w:after="0" w:line="240" w:lineRule="auto"/>
    </w:pPr>
    <w:rPr>
      <w:rFonts w:ascii="Segoe UI" w:hAnsi="Segoe UI" w:cs="Segoe UI"/>
      <w:sz w:val="18"/>
      <w:szCs w:val="18"/>
    </w:rPr>
  </w:style>
  <w:style w:type="character" w:styleId="BalloonTextChar" w:customStyle="true">
    <w:name w:val="Balloon Text Char"/>
    <w:basedOn w:val="DefaultParagraphFont"/>
    <w:link w:val="BalloonText"/>
    <w:uiPriority w:val="99"/>
    <w:semiHidden/>
    <w:rsid w:val="00A56D6E"/>
    <w:rPr>
      <w:rFonts w:ascii="Segoe UI" w:hAnsi="Segoe UI" w:cs="Segoe UI"/>
      <w:sz w:val="18"/>
      <w:szCs w:val="18"/>
    </w:rPr>
  </w:style>
  <w:style w:type="paragraph" w:styleId="Revision">
    <w:name w:val="Revision"/>
    <w:hidden/>
    <w:uiPriority w:val="99"/>
    <w:semiHidden/>
    <w:rsid w:val="00745E65"/>
    <w:pPr>
      <w:spacing w:after="0" w:line="240" w:lineRule="auto"/>
    </w:pPr>
  </w:style>
  <w:style w:type="paragraph" w:styleId="h2" w:customStyle="true">
    <w:name w:val="h2"/>
    <w:basedOn w:val="Normal"/>
    <w:qFormat/>
    <w:rsid w:val="00624F63"/>
    <w:pPr>
      <w:autoSpaceDE w:val="false"/>
      <w:autoSpaceDN w:val="false"/>
      <w:adjustRightInd w:val="false"/>
      <w:spacing w:before="240" w:after="120" w:line="240" w:lineRule="auto"/>
    </w:pPr>
    <w:rPr>
      <w:rFonts w:ascii="Arial" w:hAnsi="Arial" w:cs="Arial"/>
      <w:b/>
      <w:bCs/>
      <w:color w:val="000000"/>
      <w:sz w:val="24"/>
    </w:rPr>
  </w:style>
</w:styles>
</file>

<file path=word/webSettings.xml><?xml version="1.0" encoding="utf-8"?>
<w:webSettings xmlns:w="http://schemas.openxmlformats.org/wordprocessingml/2006/main" xmlns:m="http://schemas.openxmlformats.org/officeDocument/2006/math" xmlns:w15="http://schemas.microsoft.com/office/word/2012/wordml" xmlns:w14="http://schemas.microsoft.com/office/word/2010/wordml"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w:divs>
    <w:div w:id="207639498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Relationships xmlns="http://schemas.openxmlformats.org/package/2006/relationships">
   <Relationship Target="styles.xml" Type="http://schemas.openxmlformats.org/officeDocument/2006/relationships/styles" Id="rId3"/>
   <Relationship Target="theme/theme1.xml" Type="http://schemas.openxmlformats.org/officeDocument/2006/relationships/theme" Id="rId7"/>
   <Relationship Target="numbering.xml" Type="http://schemas.openxmlformats.org/officeDocument/2006/relationships/numbering" Id="rId2"/>
   <Relationship Target="../customXml/item1.xml" Type="http://schemas.openxmlformats.org/officeDocument/2006/relationships/customXml" Id="rId1"/>
   <Relationship Target="fontTable.xml" Type="http://schemas.openxmlformats.org/officeDocument/2006/relationships/fontTable" Id="rId6"/>
   <Relationship Target="webSettings.xml" Type="http://schemas.openxmlformats.org/officeDocument/2006/relationships/webSettings" Id="rId5"/>
   <Relationship Target="settings.xml" Type="http://schemas.openxmlformats.org/officeDocument/2006/relationships/settings" Id="rId4"/>
</Relationships>

</file>

<file path=word/theme/theme1.xml><?xml version="1.0" encoding="utf-8"?>
<a:theme xmlns:a="http://schemas.openxmlformats.org/drawingml/2006/main" xmlns:r="http://schemas.openxmlformats.org/officeDocument/2006/relationships"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Target="itemProps1.xml" Type="http://schemas.openxmlformats.org/officeDocument/2006/relationships/customXmlProps" Id="rId1"/>
</Relationships>

</file>

<file path=customXml/item1.xml><?xml version="1.0" encoding="utf-8"?>
<b:Sources xmlns:b="http://schemas.openxmlformats.org/officeDocument/2006/bibliography" SelectedStyle="\APASixthEditionOfficeOnline.xsl" StyleName="APA"/>
</file>

<file path=customXml/itemProps1.xml><?xml version="1.0" encoding="utf-8"?>
<ds:datastoreItem xmlns:ds="http://schemas.openxmlformats.org/officeDocument/2006/customXml" ds:itemID="{69588CFC-1C41-4A98-8D34-397AD1173F0A}">
  <ds:schemaRefs>
    <ds:schemaRef ds:uri="http://schemas.openxmlformats.org/officeDocument/2006/bibliography"/>
  </ds:schemaRefs>
</ds:datastoreItem>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City of Greater Bendigo</properties:Company>
  <properties:Pages>3</properties:Pages>
  <properties:Words>1005</properties:Words>
  <properties:Characters>5735</properties:Characters>
  <properties:Lines>47</properties:Lines>
  <properties:Paragraphs>13</properties:Paragraphs>
  <properties:TotalTime>1</properties:TotalTime>
  <properties:ScaleCrop>false</properties:ScaleCrop>
  <properties:HeadingPairs>
    <vt:vector baseType="variant" size="2">
      <vt:variant>
        <vt:lpstr>Title</vt:lpstr>
      </vt:variant>
      <vt:variant>
        <vt:i4>1</vt:i4>
      </vt:variant>
    </vt:vector>
  </properties:HeadingPairs>
  <properties:TitlesOfParts>
    <vt:vector baseType="lpstr" size="1">
      <vt:lpstr/>
    </vt:vector>
  </properties:TitlesOfParts>
  <properties:LinksUpToDate>false</properties:LinksUpToDate>
  <properties:CharactersWithSpaces>6727</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2020-09-30T07:53:00Z</dcterms:created>
  <dc:creator/>
  <cp:lastModifiedBy/>
  <dcterms:modified xmlns:xsi="http://www.w3.org/2001/XMLSchema-instance" xsi:type="dcterms:W3CDTF">2020-09-30T07:53:00Z</dcterms:modified>
  <cp:revision>2</cp:revision>
  <dc:subject/>
</cp:coreProperties>
</file>