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343D" w14:textId="77777777" w:rsidR="00CB6844" w:rsidRPr="00FF0D79" w:rsidRDefault="00CB6844" w:rsidP="00CB6844">
      <w:pPr>
        <w:pStyle w:val="DPCbodynospace"/>
        <w:rPr>
          <w:rFonts w:ascii="VIC" w:hAnsi="VIC"/>
          <w:color w:val="auto"/>
        </w:rPr>
      </w:pPr>
    </w:p>
    <w:tbl>
      <w:tblPr>
        <w:tblW w:w="9086" w:type="dxa"/>
        <w:tblCellMar>
          <w:left w:w="0" w:type="dxa"/>
          <w:right w:w="0" w:type="dxa"/>
        </w:tblCellMar>
        <w:tblLook w:val="04A0" w:firstRow="1" w:lastRow="0" w:firstColumn="1" w:lastColumn="0" w:noHBand="0" w:noVBand="1"/>
      </w:tblPr>
      <w:tblGrid>
        <w:gridCol w:w="9086"/>
      </w:tblGrid>
      <w:tr w:rsidR="00CB6844" w:rsidRPr="00FF0D79" w14:paraId="37B7EC9A" w14:textId="77777777" w:rsidTr="004108E4">
        <w:trPr>
          <w:trHeight w:val="6131"/>
        </w:trPr>
        <w:tc>
          <w:tcPr>
            <w:tcW w:w="9086" w:type="dxa"/>
            <w:shd w:val="clear" w:color="auto" w:fill="auto"/>
            <w:vAlign w:val="center"/>
          </w:tcPr>
          <w:p w14:paraId="4C18DC9B" w14:textId="77777777" w:rsidR="00CB6844" w:rsidRPr="00FF0D79" w:rsidRDefault="00CB6844" w:rsidP="004108E4">
            <w:pPr>
              <w:spacing w:line="259" w:lineRule="auto"/>
              <w:rPr>
                <w:rFonts w:ascii="VIC SemiBold" w:hAnsi="VIC SemiBold"/>
                <w:color w:val="auto"/>
              </w:rPr>
            </w:pPr>
          </w:p>
          <w:p w14:paraId="70D3F4FB" w14:textId="77777777" w:rsidR="00CB6844" w:rsidRPr="00FF0D79" w:rsidRDefault="00CB6844" w:rsidP="004108E4">
            <w:pPr>
              <w:spacing w:line="259" w:lineRule="auto"/>
              <w:rPr>
                <w:rFonts w:ascii="VIC SemiBold" w:hAnsi="VIC SemiBold"/>
                <w:color w:val="auto"/>
              </w:rPr>
            </w:pPr>
          </w:p>
          <w:p w14:paraId="0E6A36C0" w14:textId="77777777" w:rsidR="00CB6844" w:rsidRPr="00FF0D79" w:rsidRDefault="00CB6844" w:rsidP="004108E4">
            <w:pPr>
              <w:spacing w:line="259" w:lineRule="auto"/>
              <w:rPr>
                <w:rFonts w:ascii="VIC SemiBold" w:hAnsi="VIC SemiBold"/>
                <w:color w:val="auto"/>
              </w:rPr>
            </w:pPr>
          </w:p>
          <w:p w14:paraId="1BC31714" w14:textId="77777777" w:rsidR="00CB6844" w:rsidRPr="00FF0D79" w:rsidRDefault="00CB6844" w:rsidP="004108E4">
            <w:pPr>
              <w:spacing w:line="259" w:lineRule="auto"/>
              <w:rPr>
                <w:rFonts w:ascii="VIC SemiBold" w:hAnsi="VIC SemiBold"/>
                <w:color w:val="auto"/>
              </w:rPr>
            </w:pPr>
          </w:p>
          <w:p w14:paraId="26591E01" w14:textId="77777777" w:rsidR="00CB6844" w:rsidRPr="00FF0D79" w:rsidRDefault="00CB6844" w:rsidP="004108E4">
            <w:pPr>
              <w:spacing w:line="259" w:lineRule="auto"/>
              <w:rPr>
                <w:rFonts w:ascii="VIC SemiBold" w:hAnsi="VIC SemiBold"/>
                <w:color w:val="auto"/>
              </w:rPr>
            </w:pPr>
          </w:p>
          <w:p w14:paraId="43E0C7A2" w14:textId="77777777" w:rsidR="00CB6844" w:rsidRPr="00FF0D79" w:rsidRDefault="00CB6844" w:rsidP="004108E4">
            <w:pPr>
              <w:spacing w:line="259" w:lineRule="auto"/>
              <w:rPr>
                <w:rFonts w:ascii="VIC SemiBold" w:hAnsi="VIC SemiBold"/>
                <w:color w:val="auto"/>
              </w:rPr>
            </w:pPr>
          </w:p>
          <w:p w14:paraId="21575F54" w14:textId="77777777" w:rsidR="00CB6844" w:rsidRPr="00FF0D79" w:rsidRDefault="00CB6844" w:rsidP="004108E4">
            <w:pPr>
              <w:spacing w:line="259" w:lineRule="auto"/>
              <w:rPr>
                <w:rFonts w:ascii="VIC SemiBold" w:hAnsi="VIC SemiBold"/>
                <w:color w:val="auto"/>
              </w:rPr>
            </w:pPr>
          </w:p>
          <w:p w14:paraId="2FF0EC50" w14:textId="77777777" w:rsidR="00CB6844" w:rsidRPr="00FF0D79" w:rsidRDefault="00CB6844" w:rsidP="004108E4">
            <w:pPr>
              <w:pStyle w:val="DPCreporttitle"/>
              <w:rPr>
                <w:rFonts w:ascii="VIC SemiBold" w:hAnsi="VIC SemiBold"/>
                <w:color w:val="auto"/>
              </w:rPr>
            </w:pPr>
            <w:r w:rsidRPr="00FF0D79">
              <w:rPr>
                <w:rFonts w:ascii="VIC SemiBold" w:hAnsi="VIC SemiBold"/>
                <w:color w:val="auto"/>
              </w:rPr>
              <w:t>Ricci Marks Awards Policy</w:t>
            </w:r>
          </w:p>
          <w:p w14:paraId="48A687E3" w14:textId="77777777" w:rsidR="00CB6844" w:rsidRPr="00FF0D79" w:rsidRDefault="00CB6844" w:rsidP="004108E4">
            <w:pPr>
              <w:pStyle w:val="DPCreporttitle"/>
              <w:rPr>
                <w:rFonts w:ascii="VIC SemiBold" w:hAnsi="VIC SemiBold"/>
                <w:color w:val="auto"/>
              </w:rPr>
            </w:pPr>
          </w:p>
        </w:tc>
      </w:tr>
    </w:tbl>
    <w:p w14:paraId="25FCA152" w14:textId="77777777" w:rsidR="00CB6844" w:rsidRPr="00FF0D79" w:rsidRDefault="00CB6844" w:rsidP="00CB6844">
      <w:pPr>
        <w:pStyle w:val="TOC3"/>
        <w:rPr>
          <w:rFonts w:ascii="VIC" w:hAnsi="VIC"/>
          <w:color w:val="auto"/>
        </w:rPr>
        <w:sectPr w:rsidR="00CB6844" w:rsidRPr="00FF0D79" w:rsidSect="00CB6844">
          <w:headerReference w:type="default" r:id="rId11"/>
          <w:footerReference w:type="even" r:id="rId12"/>
          <w:footerReference w:type="default" r:id="rId13"/>
          <w:footerReference w:type="first" r:id="rId14"/>
          <w:pgSz w:w="11906" w:h="16838"/>
          <w:pgMar w:top="1134" w:right="1418" w:bottom="1134" w:left="1418" w:header="454" w:footer="567" w:gutter="0"/>
          <w:pgNumType w:fmt="lowerRoman" w:start="1"/>
          <w:cols w:space="720"/>
          <w:docGrid w:linePitch="360"/>
        </w:sectPr>
      </w:pPr>
    </w:p>
    <w:p w14:paraId="67C5844E" w14:textId="77777777" w:rsidR="00CB6844" w:rsidRPr="00FF0D79" w:rsidRDefault="00CB6844" w:rsidP="00CB6844">
      <w:pPr>
        <w:pStyle w:val="Heading1"/>
        <w:numPr>
          <w:ilvl w:val="0"/>
          <w:numId w:val="1"/>
        </w:numPr>
        <w:tabs>
          <w:tab w:val="num" w:pos="360"/>
        </w:tabs>
        <w:spacing w:after="400"/>
        <w:ind w:left="0" w:firstLine="0"/>
        <w:rPr>
          <w:rFonts w:ascii="VIC SemiBold" w:hAnsi="VIC SemiBold"/>
          <w:color w:val="auto"/>
          <w:sz w:val="36"/>
          <w:szCs w:val="36"/>
        </w:rPr>
      </w:pPr>
      <w:bookmarkStart w:id="3" w:name="_Toc503448389"/>
      <w:r w:rsidRPr="00FF0D79">
        <w:rPr>
          <w:rFonts w:ascii="VIC SemiBold" w:hAnsi="VIC SemiBold"/>
          <w:color w:val="auto"/>
          <w:sz w:val="36"/>
          <w:szCs w:val="36"/>
        </w:rPr>
        <w:lastRenderedPageBreak/>
        <w:t>Purpose</w:t>
      </w:r>
    </w:p>
    <w:p w14:paraId="1F71830C" w14:textId="77777777" w:rsidR="00CB6844" w:rsidRPr="00FF0D79" w:rsidRDefault="00CB6844" w:rsidP="00CB6844">
      <w:pPr>
        <w:pStyle w:val="DPCbody"/>
        <w:numPr>
          <w:ilvl w:val="1"/>
          <w:numId w:val="3"/>
        </w:numPr>
        <w:rPr>
          <w:rFonts w:ascii="VIC" w:hAnsi="VIC"/>
          <w:iCs/>
          <w:color w:val="auto"/>
        </w:rPr>
      </w:pPr>
      <w:r w:rsidRPr="00FF0D79">
        <w:rPr>
          <w:rFonts w:ascii="VIC" w:hAnsi="VIC"/>
          <w:color w:val="auto"/>
        </w:rPr>
        <w:t>The Ricci Marks Awards (</w:t>
      </w:r>
      <w:r>
        <w:rPr>
          <w:rFonts w:ascii="VIC" w:hAnsi="VIC"/>
          <w:color w:val="auto"/>
        </w:rPr>
        <w:t>awards</w:t>
      </w:r>
      <w:r w:rsidRPr="00FF0D79">
        <w:rPr>
          <w:rFonts w:ascii="VIC" w:hAnsi="VIC"/>
          <w:color w:val="auto"/>
        </w:rPr>
        <w:t xml:space="preserve">) Policy provides guidance to the Department of Premier and Cabinet’s First Peoples – State Relations (FPSR) group on </w:t>
      </w:r>
      <w:r>
        <w:rPr>
          <w:rFonts w:ascii="VIC" w:hAnsi="VIC"/>
          <w:color w:val="auto"/>
        </w:rPr>
        <w:t>the awards,</w:t>
      </w:r>
      <w:r w:rsidRPr="00FF0D79">
        <w:rPr>
          <w:rFonts w:ascii="VIC" w:hAnsi="VIC"/>
          <w:color w:val="auto"/>
        </w:rPr>
        <w:t xml:space="preserve"> eligibility criteria, and nomination and selection</w:t>
      </w:r>
      <w:r w:rsidRPr="004A55BB">
        <w:rPr>
          <w:rFonts w:ascii="VIC" w:hAnsi="VIC"/>
          <w:color w:val="auto"/>
        </w:rPr>
        <w:t xml:space="preserve"> </w:t>
      </w:r>
      <w:r w:rsidRPr="00FF0D79">
        <w:rPr>
          <w:rFonts w:ascii="VIC" w:hAnsi="VIC"/>
          <w:color w:val="auto"/>
        </w:rPr>
        <w:t>procedures.</w:t>
      </w:r>
    </w:p>
    <w:p w14:paraId="60BD2D9D" w14:textId="77777777" w:rsidR="00CB6844" w:rsidRPr="00FF0D79" w:rsidRDefault="00CB6844" w:rsidP="00CB6844">
      <w:pPr>
        <w:pStyle w:val="Heading1"/>
        <w:numPr>
          <w:ilvl w:val="0"/>
          <w:numId w:val="1"/>
        </w:numPr>
        <w:tabs>
          <w:tab w:val="num" w:pos="360"/>
        </w:tabs>
        <w:spacing w:after="400"/>
        <w:ind w:left="0" w:firstLine="0"/>
        <w:rPr>
          <w:rFonts w:ascii="VIC SemiBold" w:hAnsi="VIC SemiBold"/>
          <w:color w:val="auto"/>
          <w:sz w:val="36"/>
          <w:szCs w:val="36"/>
        </w:rPr>
      </w:pPr>
      <w:r>
        <w:rPr>
          <w:rFonts w:ascii="VIC SemiBold" w:hAnsi="VIC SemiBold"/>
          <w:color w:val="auto"/>
          <w:sz w:val="36"/>
          <w:szCs w:val="36"/>
        </w:rPr>
        <w:t>Policy statement</w:t>
      </w:r>
    </w:p>
    <w:p w14:paraId="548BBA19" w14:textId="77777777" w:rsidR="00CB6844" w:rsidRPr="00BF573D" w:rsidRDefault="00CB6844" w:rsidP="00CB6844">
      <w:pPr>
        <w:pStyle w:val="Heading2"/>
        <w:numPr>
          <w:ilvl w:val="1"/>
          <w:numId w:val="2"/>
        </w:numPr>
        <w:tabs>
          <w:tab w:val="num" w:pos="360"/>
        </w:tabs>
        <w:ind w:left="709" w:hanging="709"/>
        <w:rPr>
          <w:rFonts w:ascii="VIC Medium" w:hAnsi="VIC Medium"/>
          <w:color w:val="auto"/>
          <w:sz w:val="28"/>
          <w:szCs w:val="28"/>
        </w:rPr>
      </w:pPr>
      <w:r w:rsidRPr="2B8446D9">
        <w:rPr>
          <w:rFonts w:ascii="VIC Medium" w:hAnsi="VIC Medium"/>
          <w:color w:val="auto"/>
          <w:sz w:val="28"/>
          <w:szCs w:val="28"/>
        </w:rPr>
        <w:t>About the awards</w:t>
      </w:r>
    </w:p>
    <w:p w14:paraId="0F6F37AA" w14:textId="77777777" w:rsidR="00CB6844" w:rsidRDefault="00CB6844" w:rsidP="00CB6844">
      <w:pPr>
        <w:pStyle w:val="DPCbody"/>
        <w:numPr>
          <w:ilvl w:val="2"/>
          <w:numId w:val="2"/>
        </w:numPr>
        <w:rPr>
          <w:rFonts w:ascii="VIC" w:hAnsi="VIC"/>
          <w:b/>
          <w:bCs/>
          <w:color w:val="auto"/>
        </w:rPr>
      </w:pPr>
      <w:r w:rsidRPr="2B8446D9">
        <w:rPr>
          <w:rFonts w:ascii="VIC" w:eastAsia="VIC" w:hAnsi="VIC" w:cs="VIC"/>
        </w:rPr>
        <w:t xml:space="preserve">The awards began in 1997 as the Aboriginal Young Achievers Award. In 2004, they were renamed after Ricci Marks. Ricci Marks was a proud </w:t>
      </w:r>
      <w:proofErr w:type="spellStart"/>
      <w:r w:rsidRPr="2B8446D9">
        <w:rPr>
          <w:rFonts w:ascii="VIC" w:eastAsia="VIC" w:hAnsi="VIC" w:cs="VIC"/>
        </w:rPr>
        <w:t>Wotjobaluk</w:t>
      </w:r>
      <w:proofErr w:type="spellEnd"/>
      <w:r w:rsidRPr="2B8446D9">
        <w:rPr>
          <w:rFonts w:ascii="VIC" w:eastAsia="VIC" w:hAnsi="VIC" w:cs="VIC"/>
        </w:rPr>
        <w:t xml:space="preserve"> man and recipient of the award. In his short life, </w:t>
      </w:r>
      <w:r>
        <w:rPr>
          <w:rFonts w:ascii="VIC" w:eastAsia="VIC" w:hAnsi="VIC" w:cs="VIC"/>
        </w:rPr>
        <w:t xml:space="preserve">Ricci </w:t>
      </w:r>
      <w:r w:rsidRPr="2B8446D9">
        <w:rPr>
          <w:rFonts w:ascii="VIC" w:eastAsia="VIC" w:hAnsi="VIC" w:cs="VIC"/>
        </w:rPr>
        <w:t>made an outstanding contribution to his community.</w:t>
      </w:r>
      <w:bookmarkStart w:id="4" w:name="_Hlk775311"/>
    </w:p>
    <w:p w14:paraId="38B71B6C" w14:textId="77777777" w:rsidR="00CB6844" w:rsidRPr="00BC456E" w:rsidRDefault="00CB6844" w:rsidP="00CB6844">
      <w:pPr>
        <w:pStyle w:val="DPCbody"/>
        <w:numPr>
          <w:ilvl w:val="2"/>
          <w:numId w:val="2"/>
        </w:numPr>
        <w:rPr>
          <w:rFonts w:ascii="VIC" w:hAnsi="VIC"/>
          <w:bCs/>
          <w:color w:val="auto"/>
        </w:rPr>
      </w:pPr>
      <w:r w:rsidRPr="00FF0D79">
        <w:rPr>
          <w:rFonts w:ascii="VIC" w:hAnsi="VIC"/>
          <w:color w:val="auto"/>
        </w:rPr>
        <w:t>T</w:t>
      </w:r>
      <w:r>
        <w:rPr>
          <w:rFonts w:ascii="VIC" w:hAnsi="VIC"/>
          <w:color w:val="auto"/>
        </w:rPr>
        <w:t>oday, t</w:t>
      </w:r>
      <w:r w:rsidRPr="00FF0D79">
        <w:rPr>
          <w:rFonts w:ascii="VIC" w:hAnsi="VIC"/>
          <w:color w:val="auto"/>
        </w:rPr>
        <w:t xml:space="preserve">he </w:t>
      </w:r>
      <w:r>
        <w:rPr>
          <w:rFonts w:ascii="VIC" w:hAnsi="VIC"/>
          <w:color w:val="auto"/>
        </w:rPr>
        <w:t>awards</w:t>
      </w:r>
      <w:r w:rsidRPr="00FF0D79">
        <w:rPr>
          <w:rFonts w:ascii="VIC" w:hAnsi="VIC"/>
          <w:color w:val="auto"/>
        </w:rPr>
        <w:t xml:space="preserve"> recognise the individual achievements of young </w:t>
      </w:r>
      <w:r>
        <w:rPr>
          <w:rFonts w:ascii="VIC" w:hAnsi="VIC"/>
          <w:color w:val="auto"/>
        </w:rPr>
        <w:t>First Nations people living in</w:t>
      </w:r>
      <w:r w:rsidRPr="00FF0D79" w:rsidDel="009C5310">
        <w:rPr>
          <w:rFonts w:ascii="VIC" w:hAnsi="VIC"/>
          <w:color w:val="auto"/>
        </w:rPr>
        <w:t xml:space="preserve"> </w:t>
      </w:r>
      <w:r>
        <w:rPr>
          <w:rFonts w:ascii="VIC" w:hAnsi="VIC"/>
          <w:color w:val="auto"/>
        </w:rPr>
        <w:t xml:space="preserve">Victoria </w:t>
      </w:r>
      <w:r w:rsidRPr="00FF0D79">
        <w:rPr>
          <w:rFonts w:ascii="VIC" w:hAnsi="VIC"/>
          <w:color w:val="auto"/>
        </w:rPr>
        <w:t>in areas such as: training, education, arts, sports, culture and community leadership</w:t>
      </w:r>
      <w:bookmarkEnd w:id="4"/>
      <w:r>
        <w:rPr>
          <w:rFonts w:ascii="VIC" w:hAnsi="VIC"/>
          <w:color w:val="auto"/>
        </w:rPr>
        <w:t>.</w:t>
      </w:r>
    </w:p>
    <w:p w14:paraId="63A3CD95" w14:textId="77777777" w:rsidR="00CB6844" w:rsidRPr="0074098E" w:rsidRDefault="00CB6844" w:rsidP="00CB6844">
      <w:pPr>
        <w:pStyle w:val="DPCbody"/>
        <w:numPr>
          <w:ilvl w:val="2"/>
          <w:numId w:val="2"/>
        </w:numPr>
        <w:rPr>
          <w:rFonts w:ascii="VIC" w:hAnsi="VIC"/>
          <w:bCs/>
          <w:color w:val="auto"/>
        </w:rPr>
      </w:pPr>
      <w:r w:rsidRPr="0074098E">
        <w:rPr>
          <w:rFonts w:ascii="VIC" w:hAnsi="VIC"/>
          <w:bCs/>
          <w:color w:val="auto"/>
        </w:rPr>
        <w:t xml:space="preserve">There are two awards within the awards program, </w:t>
      </w:r>
      <w:r>
        <w:rPr>
          <w:rFonts w:ascii="VIC" w:hAnsi="VIC"/>
          <w:bCs/>
          <w:color w:val="auto"/>
        </w:rPr>
        <w:t xml:space="preserve">the </w:t>
      </w:r>
      <w:r w:rsidRPr="0074098E">
        <w:rPr>
          <w:rFonts w:ascii="VIC" w:hAnsi="VIC"/>
          <w:bCs/>
          <w:color w:val="auto"/>
        </w:rPr>
        <w:t>Ricci Marks Award and Rising Star Award:</w:t>
      </w:r>
    </w:p>
    <w:p w14:paraId="1E12B4AF" w14:textId="77777777" w:rsidR="00CB6844" w:rsidRDefault="00CB6844" w:rsidP="00CB6844">
      <w:pPr>
        <w:pStyle w:val="DPCbody"/>
        <w:numPr>
          <w:ilvl w:val="0"/>
          <w:numId w:val="8"/>
        </w:numPr>
        <w:rPr>
          <w:rFonts w:ascii="VIC" w:hAnsi="VIC"/>
          <w:color w:val="auto"/>
        </w:rPr>
      </w:pPr>
      <w:r w:rsidRPr="00351039">
        <w:rPr>
          <w:rFonts w:ascii="VIC" w:hAnsi="VIC"/>
          <w:color w:val="auto"/>
        </w:rPr>
        <w:t xml:space="preserve">The Ricci Marks Award recognises the significant achievements and aspirations of young </w:t>
      </w:r>
      <w:r w:rsidRPr="00EE399C">
        <w:rPr>
          <w:rFonts w:ascii="VIC" w:hAnsi="VIC"/>
          <w:color w:val="auto"/>
        </w:rPr>
        <w:t>First Nations people living in Victoria.</w:t>
      </w:r>
    </w:p>
    <w:p w14:paraId="4EAA5219" w14:textId="77777777" w:rsidR="00CB6844" w:rsidRPr="0074098E" w:rsidRDefault="00CB6844" w:rsidP="00CB6844">
      <w:pPr>
        <w:pStyle w:val="DPCbody"/>
        <w:numPr>
          <w:ilvl w:val="0"/>
          <w:numId w:val="8"/>
        </w:numPr>
        <w:rPr>
          <w:rFonts w:ascii="VIC" w:hAnsi="VIC"/>
          <w:color w:val="auto"/>
        </w:rPr>
      </w:pPr>
      <w:r w:rsidRPr="00A30BF5">
        <w:rPr>
          <w:rFonts w:ascii="VIC" w:hAnsi="VIC"/>
          <w:color w:val="auto"/>
        </w:rPr>
        <w:t xml:space="preserve">The Ricci Marks Rising Star Award recognises young </w:t>
      </w:r>
      <w:r>
        <w:rPr>
          <w:rFonts w:ascii="VIC" w:hAnsi="VIC"/>
          <w:color w:val="auto"/>
        </w:rPr>
        <w:t xml:space="preserve">First Nations </w:t>
      </w:r>
      <w:r w:rsidRPr="00A30BF5">
        <w:rPr>
          <w:rFonts w:ascii="VIC" w:hAnsi="VIC"/>
          <w:color w:val="auto"/>
        </w:rPr>
        <w:t>people living in Victoria, who demonstrate significant promise and potential but may not have demonstrated the same level of achievement as the recipients of the major award.</w:t>
      </w:r>
    </w:p>
    <w:p w14:paraId="771C6F95" w14:textId="77777777" w:rsidR="00CB6844" w:rsidRPr="00FF0D79" w:rsidRDefault="00CB6844" w:rsidP="00CB6844">
      <w:pPr>
        <w:pStyle w:val="DPCbody"/>
        <w:numPr>
          <w:ilvl w:val="2"/>
          <w:numId w:val="2"/>
        </w:numPr>
        <w:rPr>
          <w:rFonts w:ascii="VIC" w:hAnsi="VIC"/>
          <w:b/>
          <w:color w:val="auto"/>
        </w:rPr>
      </w:pPr>
      <w:r w:rsidRPr="00FF0D79">
        <w:rPr>
          <w:rFonts w:ascii="VIC" w:hAnsi="VIC"/>
          <w:color w:val="auto"/>
        </w:rPr>
        <w:t xml:space="preserve">The </w:t>
      </w:r>
      <w:r>
        <w:rPr>
          <w:rFonts w:ascii="VIC" w:hAnsi="VIC"/>
          <w:color w:val="auto"/>
        </w:rPr>
        <w:t>awards</w:t>
      </w:r>
      <w:r w:rsidRPr="00FF0D79">
        <w:rPr>
          <w:rFonts w:ascii="VIC" w:hAnsi="VIC"/>
          <w:color w:val="auto"/>
        </w:rPr>
        <w:t xml:space="preserve"> acknowledge achievements with an emphasis on future pathways and development. Recipients receive a bursary </w:t>
      </w:r>
      <w:r>
        <w:rPr>
          <w:rFonts w:ascii="VIC" w:hAnsi="VIC"/>
          <w:color w:val="auto"/>
        </w:rPr>
        <w:t xml:space="preserve">intended </w:t>
      </w:r>
      <w:r w:rsidRPr="00FF0D79">
        <w:rPr>
          <w:rFonts w:ascii="VIC" w:hAnsi="VIC"/>
          <w:color w:val="auto"/>
        </w:rPr>
        <w:t>to assist them in pursuit of their aspirations.</w:t>
      </w:r>
    </w:p>
    <w:p w14:paraId="18F1938E" w14:textId="77777777" w:rsidR="00CB6844" w:rsidRPr="005665E3" w:rsidRDefault="00CB6844" w:rsidP="00CB6844">
      <w:pPr>
        <w:pStyle w:val="DPCbody"/>
        <w:numPr>
          <w:ilvl w:val="2"/>
          <w:numId w:val="2"/>
        </w:numPr>
        <w:rPr>
          <w:rFonts w:ascii="VIC" w:hAnsi="VIC"/>
          <w:b/>
          <w:color w:val="auto"/>
        </w:rPr>
      </w:pPr>
      <w:r w:rsidRPr="00FF0D79">
        <w:rPr>
          <w:rFonts w:ascii="VIC" w:hAnsi="VIC"/>
          <w:color w:val="auto"/>
        </w:rPr>
        <w:t xml:space="preserve">The </w:t>
      </w:r>
      <w:r>
        <w:rPr>
          <w:rFonts w:ascii="VIC" w:hAnsi="VIC"/>
          <w:color w:val="auto"/>
        </w:rPr>
        <w:t>award applicants</w:t>
      </w:r>
      <w:r w:rsidRPr="00FF0D79">
        <w:rPr>
          <w:rFonts w:ascii="VIC" w:hAnsi="VIC"/>
          <w:color w:val="auto"/>
        </w:rPr>
        <w:t xml:space="preserve"> are reviewed </w:t>
      </w:r>
      <w:r>
        <w:rPr>
          <w:rFonts w:ascii="VIC" w:hAnsi="VIC"/>
          <w:color w:val="auto"/>
        </w:rPr>
        <w:t xml:space="preserve">and assessed </w:t>
      </w:r>
      <w:r w:rsidRPr="00FF0D79">
        <w:rPr>
          <w:rFonts w:ascii="VIC" w:hAnsi="VIC"/>
          <w:color w:val="auto"/>
        </w:rPr>
        <w:t>by a Selection Panel (</w:t>
      </w:r>
      <w:r>
        <w:rPr>
          <w:rFonts w:ascii="VIC" w:hAnsi="VIC"/>
          <w:color w:val="auto"/>
        </w:rPr>
        <w:t>p</w:t>
      </w:r>
      <w:r w:rsidRPr="00FF0D79">
        <w:rPr>
          <w:rFonts w:ascii="VIC" w:hAnsi="VIC"/>
          <w:color w:val="auto"/>
        </w:rPr>
        <w:t xml:space="preserve">anel). The </w:t>
      </w:r>
      <w:r>
        <w:rPr>
          <w:rFonts w:ascii="VIC" w:hAnsi="VIC"/>
          <w:color w:val="auto"/>
        </w:rPr>
        <w:t>p</w:t>
      </w:r>
      <w:r w:rsidRPr="00FF0D79">
        <w:rPr>
          <w:rFonts w:ascii="VIC" w:hAnsi="VIC"/>
          <w:color w:val="auto"/>
        </w:rPr>
        <w:t xml:space="preserve">anel will provide recommendations </w:t>
      </w:r>
      <w:r>
        <w:rPr>
          <w:rFonts w:ascii="VIC" w:hAnsi="VIC"/>
          <w:color w:val="auto"/>
        </w:rPr>
        <w:t>on the award recipients to</w:t>
      </w:r>
      <w:r w:rsidRPr="00FF0D79">
        <w:rPr>
          <w:rFonts w:ascii="VIC" w:hAnsi="VIC"/>
          <w:color w:val="auto"/>
        </w:rPr>
        <w:t xml:space="preserve"> the Minister</w:t>
      </w:r>
      <w:r>
        <w:rPr>
          <w:rFonts w:ascii="Cambria" w:hAnsi="Cambria"/>
          <w:color w:val="auto"/>
        </w:rPr>
        <w:t> </w:t>
      </w:r>
      <w:r w:rsidRPr="00FF0D79">
        <w:rPr>
          <w:rFonts w:ascii="VIC" w:hAnsi="VIC"/>
          <w:color w:val="auto"/>
        </w:rPr>
        <w:t xml:space="preserve">for Treaty and First Peoples (Minister). </w:t>
      </w:r>
      <w:r>
        <w:rPr>
          <w:rFonts w:ascii="VIC" w:hAnsi="VIC"/>
          <w:color w:val="auto"/>
        </w:rPr>
        <w:br/>
      </w:r>
    </w:p>
    <w:p w14:paraId="06B65BC6" w14:textId="77777777" w:rsidR="00CB6844" w:rsidRPr="00BF573D" w:rsidRDefault="00CB6844" w:rsidP="00CB6844">
      <w:pPr>
        <w:pStyle w:val="Heading2"/>
        <w:numPr>
          <w:ilvl w:val="1"/>
          <w:numId w:val="2"/>
        </w:numPr>
        <w:tabs>
          <w:tab w:val="num" w:pos="360"/>
        </w:tabs>
        <w:ind w:left="0" w:firstLine="0"/>
        <w:rPr>
          <w:rFonts w:ascii="VIC Medium" w:hAnsi="VIC Medium"/>
          <w:color w:val="auto"/>
          <w:sz w:val="28"/>
          <w:szCs w:val="28"/>
        </w:rPr>
      </w:pPr>
      <w:r w:rsidRPr="00BF573D">
        <w:rPr>
          <w:rFonts w:ascii="VIC Medium" w:hAnsi="VIC Medium"/>
          <w:color w:val="auto"/>
          <w:sz w:val="28"/>
          <w:szCs w:val="28"/>
        </w:rPr>
        <w:t>Nominee eligibility</w:t>
      </w:r>
    </w:p>
    <w:p w14:paraId="1CEB5C5A" w14:textId="77777777" w:rsidR="00CB6844" w:rsidRPr="0041302B" w:rsidRDefault="00CB6844" w:rsidP="00CB6844">
      <w:pPr>
        <w:pStyle w:val="DPCbody"/>
        <w:numPr>
          <w:ilvl w:val="2"/>
          <w:numId w:val="2"/>
        </w:numPr>
        <w:rPr>
          <w:rFonts w:ascii="VIC" w:hAnsi="VIC"/>
          <w:color w:val="auto"/>
        </w:rPr>
      </w:pPr>
      <w:r w:rsidRPr="00FF0D79">
        <w:rPr>
          <w:rFonts w:ascii="VIC" w:hAnsi="VIC"/>
          <w:color w:val="auto"/>
        </w:rPr>
        <w:t>To be eligible, Nominees must:</w:t>
      </w:r>
    </w:p>
    <w:p w14:paraId="0C429CA0" w14:textId="77777777" w:rsidR="00CB6844" w:rsidRPr="00FF0D79" w:rsidRDefault="00CB6844" w:rsidP="00CB6844">
      <w:pPr>
        <w:pStyle w:val="DPCbody"/>
        <w:numPr>
          <w:ilvl w:val="0"/>
          <w:numId w:val="5"/>
        </w:numPr>
        <w:rPr>
          <w:rFonts w:ascii="VIC" w:hAnsi="VIC"/>
          <w:color w:val="auto"/>
        </w:rPr>
      </w:pPr>
      <w:r w:rsidRPr="00FF0D79">
        <w:rPr>
          <w:rFonts w:ascii="VIC" w:hAnsi="VIC"/>
          <w:color w:val="auto"/>
        </w:rPr>
        <w:t xml:space="preserve">be </w:t>
      </w:r>
      <w:r>
        <w:rPr>
          <w:rFonts w:ascii="VIC" w:hAnsi="VIC"/>
          <w:color w:val="auto"/>
        </w:rPr>
        <w:t>First Nations</w:t>
      </w:r>
    </w:p>
    <w:p w14:paraId="727F54E1" w14:textId="77777777" w:rsidR="00CB6844" w:rsidRDefault="00CB6844" w:rsidP="00CB6844">
      <w:pPr>
        <w:pStyle w:val="DPCbody"/>
        <w:numPr>
          <w:ilvl w:val="0"/>
          <w:numId w:val="5"/>
        </w:numPr>
        <w:rPr>
          <w:rFonts w:ascii="VIC" w:hAnsi="VIC"/>
          <w:color w:val="auto"/>
        </w:rPr>
      </w:pPr>
      <w:r>
        <w:rPr>
          <w:rFonts w:ascii="VIC" w:hAnsi="VIC"/>
          <w:color w:val="auto"/>
        </w:rPr>
        <w:t>be aged between 16 and 25 (inclusive) on 1 January the year of the award</w:t>
      </w:r>
    </w:p>
    <w:p w14:paraId="19E822C4" w14:textId="77777777" w:rsidR="00CB6844" w:rsidRPr="00FF0D79" w:rsidRDefault="00CB6844" w:rsidP="00CB6844">
      <w:pPr>
        <w:pStyle w:val="DPCbody"/>
        <w:numPr>
          <w:ilvl w:val="0"/>
          <w:numId w:val="5"/>
        </w:numPr>
        <w:rPr>
          <w:rFonts w:ascii="VIC" w:hAnsi="VIC"/>
          <w:color w:val="auto"/>
        </w:rPr>
      </w:pPr>
      <w:r w:rsidRPr="00FF0D79">
        <w:rPr>
          <w:rFonts w:ascii="VIC" w:hAnsi="VIC"/>
          <w:color w:val="auto"/>
        </w:rPr>
        <w:lastRenderedPageBreak/>
        <w:t>have lived in Victoria since 1 January the previous year</w:t>
      </w:r>
      <w:r>
        <w:rPr>
          <w:rFonts w:ascii="VIC" w:hAnsi="VIC"/>
          <w:color w:val="auto"/>
        </w:rPr>
        <w:t xml:space="preserve"> of the award</w:t>
      </w:r>
    </w:p>
    <w:p w14:paraId="798A89BF" w14:textId="77777777" w:rsidR="00CB6844" w:rsidRPr="00FF0D79" w:rsidRDefault="00CB6844" w:rsidP="00CB6844">
      <w:pPr>
        <w:pStyle w:val="DPCbody"/>
        <w:numPr>
          <w:ilvl w:val="0"/>
          <w:numId w:val="5"/>
        </w:numPr>
        <w:rPr>
          <w:rFonts w:ascii="VIC" w:hAnsi="VIC"/>
          <w:color w:val="auto"/>
        </w:rPr>
      </w:pPr>
      <w:r w:rsidRPr="00FF0D79">
        <w:rPr>
          <w:rFonts w:ascii="VIC" w:hAnsi="VIC"/>
          <w:color w:val="auto"/>
        </w:rPr>
        <w:t>have completed and submitted the nomination form to FPSR by the due date</w:t>
      </w:r>
      <w:r>
        <w:rPr>
          <w:rFonts w:ascii="VIC" w:hAnsi="VIC"/>
          <w:color w:val="auto"/>
        </w:rPr>
        <w:t>.</w:t>
      </w:r>
    </w:p>
    <w:p w14:paraId="52D36EB4"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All FPSR staff and elected Victorian Government officials are excluded from being nominated.</w:t>
      </w:r>
    </w:p>
    <w:p w14:paraId="144AD539"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Any incomplete nominations will not be considered for </w:t>
      </w:r>
      <w:r>
        <w:rPr>
          <w:rFonts w:ascii="VIC" w:hAnsi="VIC"/>
          <w:color w:val="auto"/>
        </w:rPr>
        <w:t>the awards</w:t>
      </w:r>
      <w:r w:rsidRPr="00FF0D79">
        <w:rPr>
          <w:rFonts w:ascii="VIC" w:hAnsi="VIC"/>
          <w:color w:val="auto"/>
        </w:rPr>
        <w:t>.</w:t>
      </w:r>
    </w:p>
    <w:p w14:paraId="15E2996B"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Unsuccessful </w:t>
      </w:r>
      <w:r>
        <w:rPr>
          <w:rFonts w:ascii="VIC" w:hAnsi="VIC"/>
          <w:color w:val="auto"/>
        </w:rPr>
        <w:t>n</w:t>
      </w:r>
      <w:r w:rsidRPr="00FF0D79">
        <w:rPr>
          <w:rFonts w:ascii="VIC" w:hAnsi="VIC"/>
          <w:color w:val="auto"/>
        </w:rPr>
        <w:t xml:space="preserve">ominees will be notified in writing by FPSR. </w:t>
      </w:r>
    </w:p>
    <w:p w14:paraId="312449B5" w14:textId="77777777" w:rsidR="00CB6844" w:rsidRPr="00FF0D79" w:rsidRDefault="00CB6844" w:rsidP="00CB6844">
      <w:pPr>
        <w:pStyle w:val="ListParagraph"/>
        <w:numPr>
          <w:ilvl w:val="2"/>
          <w:numId w:val="2"/>
        </w:numPr>
        <w:rPr>
          <w:rFonts w:ascii="VIC" w:hAnsi="VIC"/>
          <w:color w:val="auto"/>
        </w:rPr>
      </w:pPr>
      <w:r>
        <w:rPr>
          <w:rFonts w:ascii="VIC" w:hAnsi="VIC"/>
          <w:color w:val="auto"/>
        </w:rPr>
        <w:t xml:space="preserve">To maintain the integrity of the awards, </w:t>
      </w:r>
      <w:r w:rsidRPr="00EA7281">
        <w:rPr>
          <w:rFonts w:ascii="VIC" w:hAnsi="VIC"/>
          <w:color w:val="auto"/>
        </w:rPr>
        <w:t xml:space="preserve">FPSR reserves the right, at its sole discretion, to disqualify any nominee or revoke an award from any recipient if the nominee or recipient has engaged in any conduct that may harm, damage, or bring the Awards or FPSR into disrepute. This includes, but is not limited to, actions that attract public or media attention which are, or could be perceived as, prejudicial or detrimental to the awards or FPSR. </w:t>
      </w:r>
      <w:r>
        <w:rPr>
          <w:rFonts w:ascii="VIC" w:hAnsi="VIC"/>
          <w:color w:val="auto"/>
        </w:rPr>
        <w:br/>
      </w:r>
    </w:p>
    <w:p w14:paraId="582C6232" w14:textId="77777777" w:rsidR="00CB6844" w:rsidRPr="00BF573D" w:rsidRDefault="00CB6844" w:rsidP="00CB6844">
      <w:pPr>
        <w:pStyle w:val="Heading2"/>
        <w:numPr>
          <w:ilvl w:val="1"/>
          <w:numId w:val="2"/>
        </w:numPr>
        <w:tabs>
          <w:tab w:val="num" w:pos="360"/>
        </w:tabs>
        <w:ind w:left="0" w:firstLine="0"/>
        <w:rPr>
          <w:rFonts w:ascii="VIC Medium" w:hAnsi="VIC Medium"/>
          <w:color w:val="auto"/>
          <w:sz w:val="28"/>
          <w:szCs w:val="28"/>
        </w:rPr>
      </w:pPr>
      <w:r w:rsidRPr="00BF573D">
        <w:rPr>
          <w:rFonts w:ascii="VIC Medium" w:hAnsi="VIC Medium"/>
          <w:color w:val="auto"/>
          <w:sz w:val="28"/>
          <w:szCs w:val="28"/>
        </w:rPr>
        <w:t>Who can nominate?</w:t>
      </w:r>
    </w:p>
    <w:p w14:paraId="39BFEFE8"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Nominees can be self-nominated or be nominated by others. Nominators can include family members, friends, employers, representative</w:t>
      </w:r>
      <w:r>
        <w:rPr>
          <w:rFonts w:ascii="VIC" w:hAnsi="VIC"/>
          <w:color w:val="auto"/>
        </w:rPr>
        <w:t>s</w:t>
      </w:r>
      <w:r w:rsidRPr="00FF0D79">
        <w:rPr>
          <w:rFonts w:ascii="VIC" w:hAnsi="VIC"/>
          <w:color w:val="auto"/>
        </w:rPr>
        <w:t xml:space="preserve"> from organisations, community groups and schools. </w:t>
      </w:r>
      <w:r>
        <w:rPr>
          <w:rFonts w:ascii="VIC" w:hAnsi="VIC"/>
          <w:color w:val="auto"/>
        </w:rPr>
        <w:br/>
      </w:r>
    </w:p>
    <w:p w14:paraId="136365A9" w14:textId="77777777" w:rsidR="00CB6844" w:rsidRPr="00BF573D" w:rsidRDefault="00CB6844" w:rsidP="00CB6844">
      <w:pPr>
        <w:pStyle w:val="Heading2"/>
        <w:numPr>
          <w:ilvl w:val="1"/>
          <w:numId w:val="2"/>
        </w:numPr>
        <w:tabs>
          <w:tab w:val="num" w:pos="360"/>
        </w:tabs>
        <w:ind w:left="0" w:firstLine="0"/>
        <w:rPr>
          <w:rFonts w:ascii="VIC Medium" w:hAnsi="VIC Medium"/>
          <w:color w:val="auto"/>
          <w:sz w:val="28"/>
          <w:szCs w:val="28"/>
        </w:rPr>
      </w:pPr>
      <w:r w:rsidRPr="00BF573D">
        <w:rPr>
          <w:rFonts w:ascii="VIC Medium" w:hAnsi="VIC Medium"/>
          <w:color w:val="auto"/>
          <w:sz w:val="28"/>
          <w:szCs w:val="28"/>
        </w:rPr>
        <w:t>Nomination process</w:t>
      </w:r>
    </w:p>
    <w:p w14:paraId="673FB7B8" w14:textId="77777777" w:rsidR="00CB6844" w:rsidRPr="00C06589" w:rsidRDefault="00CB6844" w:rsidP="00CB6844">
      <w:pPr>
        <w:pStyle w:val="DPCbody"/>
        <w:numPr>
          <w:ilvl w:val="2"/>
          <w:numId w:val="2"/>
        </w:numPr>
        <w:rPr>
          <w:rFonts w:ascii="VIC" w:hAnsi="VIC"/>
          <w:b/>
          <w:color w:val="auto"/>
        </w:rPr>
      </w:pPr>
      <w:r w:rsidRPr="00FF0D79">
        <w:rPr>
          <w:rFonts w:ascii="VIC" w:hAnsi="VIC"/>
          <w:color w:val="auto"/>
        </w:rPr>
        <w:t>The nomination period will be open for a minimum of 40 calendar days.</w:t>
      </w:r>
    </w:p>
    <w:p w14:paraId="1277F7F2" w14:textId="77777777" w:rsidR="00CB6844" w:rsidRPr="00691FE6" w:rsidRDefault="00CB6844" w:rsidP="00CB6844">
      <w:pPr>
        <w:pStyle w:val="DPCbody"/>
        <w:numPr>
          <w:ilvl w:val="2"/>
          <w:numId w:val="2"/>
        </w:numPr>
        <w:rPr>
          <w:rFonts w:ascii="VIC" w:hAnsi="VIC"/>
          <w:b/>
          <w:color w:val="auto"/>
        </w:rPr>
      </w:pPr>
      <w:r>
        <w:rPr>
          <w:rFonts w:ascii="VIC" w:hAnsi="VIC"/>
          <w:color w:val="auto"/>
        </w:rPr>
        <w:t>A nominee can nominate themselves or be nominated by someone else.</w:t>
      </w:r>
    </w:p>
    <w:p w14:paraId="1F6FBA2F" w14:textId="77777777" w:rsidR="00CB6844" w:rsidRPr="00EC458A" w:rsidRDefault="00CB6844" w:rsidP="00CB6844">
      <w:pPr>
        <w:pStyle w:val="DPCbody"/>
        <w:numPr>
          <w:ilvl w:val="2"/>
          <w:numId w:val="2"/>
        </w:numPr>
        <w:rPr>
          <w:rFonts w:ascii="VIC" w:hAnsi="VIC"/>
          <w:b/>
          <w:color w:val="auto"/>
        </w:rPr>
      </w:pPr>
      <w:r>
        <w:rPr>
          <w:rFonts w:ascii="VIC" w:hAnsi="VIC"/>
          <w:color w:val="auto"/>
        </w:rPr>
        <w:t>If a nominee is nominating themselves, they must include:</w:t>
      </w:r>
    </w:p>
    <w:p w14:paraId="1C466A8D" w14:textId="77777777" w:rsidR="00CB6844" w:rsidRDefault="00CB6844" w:rsidP="00CB6844">
      <w:pPr>
        <w:pStyle w:val="DPCbody"/>
        <w:numPr>
          <w:ilvl w:val="0"/>
          <w:numId w:val="9"/>
        </w:numPr>
        <w:rPr>
          <w:rFonts w:ascii="VIC" w:hAnsi="VIC"/>
          <w:color w:val="auto"/>
        </w:rPr>
      </w:pPr>
      <w:r>
        <w:rPr>
          <w:rFonts w:ascii="VIC" w:hAnsi="VIC"/>
          <w:color w:val="auto"/>
        </w:rPr>
        <w:t>Responses to all questions within the nomination portal</w:t>
      </w:r>
    </w:p>
    <w:p w14:paraId="54727604" w14:textId="77777777" w:rsidR="00CB6844" w:rsidRDefault="00CB6844" w:rsidP="00CB6844">
      <w:pPr>
        <w:pStyle w:val="DPCbody"/>
        <w:numPr>
          <w:ilvl w:val="0"/>
          <w:numId w:val="9"/>
        </w:numPr>
        <w:rPr>
          <w:rFonts w:ascii="VIC" w:hAnsi="VIC"/>
          <w:bCs/>
          <w:color w:val="auto"/>
        </w:rPr>
      </w:pPr>
      <w:r>
        <w:rPr>
          <w:rFonts w:ascii="VIC" w:hAnsi="VIC"/>
          <w:bCs/>
          <w:color w:val="auto"/>
        </w:rPr>
        <w:t>A signed consent form by themselves or their parent or guardian</w:t>
      </w:r>
    </w:p>
    <w:p w14:paraId="46266CA4" w14:textId="77777777" w:rsidR="00CB6844" w:rsidRDefault="00CB6844" w:rsidP="00CB6844">
      <w:pPr>
        <w:pStyle w:val="DPCbody"/>
        <w:numPr>
          <w:ilvl w:val="0"/>
          <w:numId w:val="9"/>
        </w:numPr>
        <w:rPr>
          <w:rFonts w:ascii="VIC" w:hAnsi="VIC"/>
          <w:bCs/>
          <w:color w:val="auto"/>
        </w:rPr>
      </w:pPr>
      <w:r>
        <w:rPr>
          <w:rFonts w:ascii="VIC" w:hAnsi="VIC"/>
          <w:bCs/>
          <w:color w:val="auto"/>
        </w:rPr>
        <w:t>Referee contact information.</w:t>
      </w:r>
    </w:p>
    <w:p w14:paraId="4B22ACB7" w14:textId="77777777" w:rsidR="00CB6844" w:rsidRPr="00EC458A" w:rsidRDefault="00CB6844" w:rsidP="00CB6844">
      <w:pPr>
        <w:pStyle w:val="DPCbody"/>
        <w:numPr>
          <w:ilvl w:val="2"/>
          <w:numId w:val="2"/>
        </w:numPr>
        <w:rPr>
          <w:rFonts w:ascii="VIC" w:hAnsi="VIC"/>
          <w:bCs/>
          <w:color w:val="auto"/>
        </w:rPr>
      </w:pPr>
      <w:r>
        <w:rPr>
          <w:rFonts w:ascii="VIC" w:hAnsi="VIC"/>
          <w:bCs/>
          <w:color w:val="auto"/>
        </w:rPr>
        <w:t>If the nomination is completed by someone else, they must include:</w:t>
      </w:r>
    </w:p>
    <w:p w14:paraId="0C48B9DB" w14:textId="77777777" w:rsidR="00CB6844" w:rsidRDefault="00CB6844" w:rsidP="00CB6844">
      <w:pPr>
        <w:pStyle w:val="DPCbody"/>
        <w:numPr>
          <w:ilvl w:val="0"/>
          <w:numId w:val="10"/>
        </w:numPr>
        <w:rPr>
          <w:rFonts w:ascii="VIC" w:hAnsi="VIC"/>
          <w:color w:val="auto"/>
        </w:rPr>
      </w:pPr>
      <w:r>
        <w:rPr>
          <w:rFonts w:ascii="VIC" w:hAnsi="VIC"/>
          <w:color w:val="auto"/>
        </w:rPr>
        <w:t>Responses to all questions within the nomination portal</w:t>
      </w:r>
    </w:p>
    <w:p w14:paraId="5D0EC413" w14:textId="77777777" w:rsidR="00CB6844" w:rsidRPr="00BF573D" w:rsidRDefault="00CB6844" w:rsidP="00CB6844">
      <w:pPr>
        <w:pStyle w:val="DPCbody"/>
        <w:numPr>
          <w:ilvl w:val="0"/>
          <w:numId w:val="10"/>
        </w:numPr>
        <w:rPr>
          <w:rFonts w:ascii="VIC" w:hAnsi="VIC"/>
          <w:color w:val="auto"/>
        </w:rPr>
      </w:pPr>
      <w:r w:rsidRPr="00FF0D79">
        <w:rPr>
          <w:rFonts w:ascii="VIC" w:hAnsi="VIC"/>
          <w:color w:val="auto"/>
        </w:rPr>
        <w:t xml:space="preserve">A </w:t>
      </w:r>
      <w:r>
        <w:rPr>
          <w:rFonts w:ascii="VIC" w:hAnsi="VIC"/>
          <w:color w:val="auto"/>
        </w:rPr>
        <w:t>signed consent form from the nominee or their parent or guardian</w:t>
      </w:r>
      <w:r w:rsidRPr="00FF0D79">
        <w:rPr>
          <w:rFonts w:ascii="VIC" w:hAnsi="VIC"/>
          <w:color w:val="auto"/>
        </w:rPr>
        <w:t xml:space="preserve"> </w:t>
      </w:r>
    </w:p>
    <w:p w14:paraId="1A84EB9D" w14:textId="77777777" w:rsidR="00CB6844" w:rsidRPr="00FF0D79" w:rsidRDefault="00CB6844" w:rsidP="00CB6844">
      <w:pPr>
        <w:pStyle w:val="DPCbody"/>
        <w:numPr>
          <w:ilvl w:val="2"/>
          <w:numId w:val="2"/>
        </w:numPr>
        <w:rPr>
          <w:rFonts w:ascii="VIC" w:hAnsi="VIC"/>
          <w:b/>
          <w:color w:val="auto"/>
        </w:rPr>
      </w:pPr>
      <w:r w:rsidRPr="00FF0D79">
        <w:rPr>
          <w:rFonts w:ascii="VIC" w:hAnsi="VIC"/>
          <w:color w:val="auto"/>
        </w:rPr>
        <w:t xml:space="preserve">Nominations can be written, audio or video submissions. </w:t>
      </w:r>
    </w:p>
    <w:p w14:paraId="784FB049" w14:textId="77777777" w:rsidR="00CB6844" w:rsidRPr="00FF0D79" w:rsidRDefault="00CB6844" w:rsidP="00CB6844">
      <w:pPr>
        <w:pStyle w:val="DPCbody"/>
        <w:numPr>
          <w:ilvl w:val="2"/>
          <w:numId w:val="2"/>
        </w:numPr>
        <w:rPr>
          <w:rFonts w:ascii="VIC" w:hAnsi="VIC"/>
          <w:b/>
          <w:color w:val="auto"/>
        </w:rPr>
      </w:pPr>
      <w:r w:rsidRPr="00FF0D79">
        <w:rPr>
          <w:rFonts w:ascii="VIC" w:hAnsi="VIC"/>
          <w:color w:val="auto"/>
        </w:rPr>
        <w:t>Nominations can be completed online, by email, or by phone with an FPSR staff member.</w:t>
      </w:r>
      <w:r>
        <w:rPr>
          <w:rFonts w:ascii="VIC" w:hAnsi="VIC"/>
          <w:color w:val="auto"/>
        </w:rPr>
        <w:br/>
      </w:r>
    </w:p>
    <w:p w14:paraId="242AE0F3" w14:textId="77777777" w:rsidR="00CB6844" w:rsidRPr="00BF573D" w:rsidRDefault="00CB6844" w:rsidP="00CB6844">
      <w:pPr>
        <w:pStyle w:val="Heading2"/>
        <w:numPr>
          <w:ilvl w:val="1"/>
          <w:numId w:val="2"/>
        </w:numPr>
        <w:tabs>
          <w:tab w:val="num" w:pos="360"/>
        </w:tabs>
        <w:ind w:left="0" w:firstLine="0"/>
        <w:rPr>
          <w:rFonts w:ascii="VIC Medium" w:hAnsi="VIC Medium"/>
          <w:color w:val="auto"/>
          <w:sz w:val="28"/>
          <w:szCs w:val="28"/>
        </w:rPr>
      </w:pPr>
      <w:r w:rsidRPr="00BF573D">
        <w:rPr>
          <w:rFonts w:ascii="VIC Medium" w:hAnsi="VIC Medium"/>
          <w:color w:val="auto"/>
          <w:sz w:val="28"/>
          <w:szCs w:val="28"/>
        </w:rPr>
        <w:lastRenderedPageBreak/>
        <w:t>Shortlisting nominations process</w:t>
      </w:r>
    </w:p>
    <w:p w14:paraId="1C048AA5"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FPSR staff will review nominations for eligibility and collate them for the </w:t>
      </w:r>
      <w:r>
        <w:rPr>
          <w:rFonts w:ascii="VIC" w:hAnsi="VIC"/>
          <w:color w:val="auto"/>
        </w:rPr>
        <w:t>p</w:t>
      </w:r>
      <w:r w:rsidRPr="00FF0D79">
        <w:rPr>
          <w:rFonts w:ascii="VIC" w:hAnsi="VIC"/>
          <w:color w:val="auto"/>
        </w:rPr>
        <w:t>anel’s review</w:t>
      </w:r>
      <w:r>
        <w:rPr>
          <w:rFonts w:ascii="VIC" w:hAnsi="VIC"/>
          <w:color w:val="auto"/>
        </w:rPr>
        <w:t xml:space="preserve"> and assessment</w:t>
      </w:r>
      <w:r w:rsidRPr="00FF0D79">
        <w:rPr>
          <w:rFonts w:ascii="VIC" w:hAnsi="VIC"/>
          <w:color w:val="auto"/>
        </w:rPr>
        <w:t xml:space="preserve">. </w:t>
      </w:r>
    </w:p>
    <w:p w14:paraId="7547908A" w14:textId="77777777" w:rsidR="00CB6844" w:rsidRDefault="00CB6844" w:rsidP="00CB6844">
      <w:pPr>
        <w:pStyle w:val="DPCbody"/>
        <w:numPr>
          <w:ilvl w:val="2"/>
          <w:numId w:val="2"/>
        </w:numPr>
        <w:rPr>
          <w:rFonts w:ascii="VIC" w:hAnsi="VIC"/>
          <w:color w:val="auto"/>
        </w:rPr>
      </w:pPr>
      <w:r w:rsidRPr="00FF0D79">
        <w:rPr>
          <w:rFonts w:ascii="VIC" w:hAnsi="VIC"/>
          <w:color w:val="auto"/>
        </w:rPr>
        <w:t xml:space="preserve">If less than 20 eligible nominations are submitted, all nominations will be presented to the </w:t>
      </w:r>
      <w:r>
        <w:rPr>
          <w:rFonts w:ascii="VIC" w:hAnsi="VIC"/>
          <w:color w:val="auto"/>
        </w:rPr>
        <w:t>p</w:t>
      </w:r>
      <w:r w:rsidRPr="00FF0D79">
        <w:rPr>
          <w:rFonts w:ascii="VIC" w:hAnsi="VIC"/>
          <w:color w:val="auto"/>
        </w:rPr>
        <w:t xml:space="preserve">anel. </w:t>
      </w:r>
    </w:p>
    <w:p w14:paraId="5580EB9A"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If more than 20 eligible nominations are received, FPSR will conduct a shortlisting process, based on gender, location and application/nominee strength. A maximum of 20 shortlisted nominations will be presented to the Panel for review.</w:t>
      </w:r>
    </w:p>
    <w:p w14:paraId="4DDB5B52"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After nominations have closed, FPSR will provide each </w:t>
      </w:r>
      <w:r>
        <w:rPr>
          <w:rFonts w:ascii="VIC" w:hAnsi="VIC"/>
          <w:color w:val="auto"/>
        </w:rPr>
        <w:t xml:space="preserve">panel member </w:t>
      </w:r>
      <w:r w:rsidRPr="00FF0D79">
        <w:rPr>
          <w:rFonts w:ascii="VIC" w:hAnsi="VIC"/>
          <w:color w:val="auto"/>
        </w:rPr>
        <w:t xml:space="preserve">with </w:t>
      </w:r>
      <w:r>
        <w:rPr>
          <w:rFonts w:ascii="VIC" w:hAnsi="VIC"/>
          <w:color w:val="auto"/>
        </w:rPr>
        <w:t xml:space="preserve">access to </w:t>
      </w:r>
      <w:r w:rsidRPr="00FF0D79">
        <w:rPr>
          <w:rFonts w:ascii="VIC" w:hAnsi="VIC"/>
          <w:color w:val="auto"/>
        </w:rPr>
        <w:t xml:space="preserve">the eligible nominations for assessment. </w:t>
      </w:r>
      <w:r>
        <w:rPr>
          <w:rFonts w:ascii="VIC" w:hAnsi="VIC"/>
          <w:color w:val="auto"/>
        </w:rPr>
        <w:br/>
      </w:r>
    </w:p>
    <w:p w14:paraId="734B3399" w14:textId="77777777" w:rsidR="00CB6844" w:rsidRPr="00BF573D" w:rsidRDefault="00CB6844" w:rsidP="00CB6844">
      <w:pPr>
        <w:pStyle w:val="Heading2"/>
        <w:numPr>
          <w:ilvl w:val="1"/>
          <w:numId w:val="2"/>
        </w:numPr>
        <w:tabs>
          <w:tab w:val="num" w:pos="360"/>
        </w:tabs>
        <w:ind w:left="0" w:firstLine="0"/>
        <w:rPr>
          <w:rFonts w:ascii="VIC Medium" w:hAnsi="VIC Medium"/>
          <w:color w:val="auto"/>
          <w:sz w:val="28"/>
          <w:szCs w:val="28"/>
        </w:rPr>
      </w:pPr>
      <w:r w:rsidRPr="00BF573D">
        <w:rPr>
          <w:rFonts w:ascii="VIC Medium" w:hAnsi="VIC Medium"/>
          <w:color w:val="auto"/>
          <w:sz w:val="28"/>
          <w:szCs w:val="28"/>
        </w:rPr>
        <w:t>Awardee selection process</w:t>
      </w:r>
    </w:p>
    <w:p w14:paraId="27077A7B"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After receiving the eligible nominations from FPSR, the </w:t>
      </w:r>
      <w:r>
        <w:rPr>
          <w:rFonts w:ascii="VIC" w:hAnsi="VIC"/>
          <w:color w:val="auto"/>
        </w:rPr>
        <w:t>p</w:t>
      </w:r>
      <w:r w:rsidRPr="00FF0D79">
        <w:rPr>
          <w:rFonts w:ascii="VIC" w:hAnsi="VIC"/>
          <w:color w:val="auto"/>
        </w:rPr>
        <w:t xml:space="preserve">anel </w:t>
      </w:r>
      <w:r>
        <w:rPr>
          <w:rFonts w:ascii="VIC" w:hAnsi="VIC"/>
          <w:color w:val="auto"/>
        </w:rPr>
        <w:t>has</w:t>
      </w:r>
      <w:r w:rsidRPr="00FF0D79">
        <w:rPr>
          <w:rFonts w:ascii="VIC" w:hAnsi="VIC"/>
          <w:color w:val="auto"/>
        </w:rPr>
        <w:t xml:space="preserve"> 14 calendar days to independently assess all eligible nominations</w:t>
      </w:r>
      <w:r>
        <w:rPr>
          <w:rFonts w:ascii="VIC" w:hAnsi="VIC"/>
          <w:color w:val="auto"/>
        </w:rPr>
        <w:t xml:space="preserve"> </w:t>
      </w:r>
      <w:r w:rsidRPr="49A0A395">
        <w:rPr>
          <w:rFonts w:ascii="VIC" w:hAnsi="VIC"/>
          <w:color w:val="auto"/>
        </w:rPr>
        <w:t>against the weighted</w:t>
      </w:r>
      <w:r>
        <w:rPr>
          <w:rFonts w:ascii="VIC" w:hAnsi="VIC"/>
          <w:color w:val="auto"/>
        </w:rPr>
        <w:t xml:space="preserve"> selection criteria supplied</w:t>
      </w:r>
      <w:r w:rsidRPr="00FF0D79">
        <w:rPr>
          <w:rFonts w:ascii="VIC" w:hAnsi="VIC"/>
          <w:color w:val="auto"/>
        </w:rPr>
        <w:t xml:space="preserve">. </w:t>
      </w:r>
    </w:p>
    <w:p w14:paraId="64F28AF0"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Within</w:t>
      </w:r>
      <w:r w:rsidRPr="00FF0D79" w:rsidDel="00A50931">
        <w:rPr>
          <w:rFonts w:ascii="VIC" w:hAnsi="VIC"/>
          <w:color w:val="auto"/>
        </w:rPr>
        <w:t xml:space="preserve"> </w:t>
      </w:r>
      <w:r>
        <w:rPr>
          <w:rFonts w:ascii="VIC" w:hAnsi="VIC"/>
          <w:color w:val="auto"/>
        </w:rPr>
        <w:t>7</w:t>
      </w:r>
      <w:r w:rsidRPr="00FF0D79">
        <w:rPr>
          <w:rFonts w:ascii="VIC" w:hAnsi="VIC"/>
          <w:color w:val="auto"/>
        </w:rPr>
        <w:t xml:space="preserve"> calendar days of completing independent assessments, the </w:t>
      </w:r>
      <w:r>
        <w:rPr>
          <w:rFonts w:ascii="VIC" w:hAnsi="VIC"/>
          <w:color w:val="auto"/>
        </w:rPr>
        <w:t>p</w:t>
      </w:r>
      <w:r w:rsidRPr="00FF0D79">
        <w:rPr>
          <w:rFonts w:ascii="VIC" w:hAnsi="VIC"/>
          <w:color w:val="auto"/>
        </w:rPr>
        <w:t xml:space="preserve">anel will meet (in person or online) on a date determined by FPSR to select </w:t>
      </w:r>
      <w:r>
        <w:rPr>
          <w:rFonts w:ascii="VIC" w:hAnsi="VIC"/>
          <w:color w:val="auto"/>
        </w:rPr>
        <w:t>n</w:t>
      </w:r>
      <w:r w:rsidRPr="00FF0D79">
        <w:rPr>
          <w:rFonts w:ascii="VIC" w:hAnsi="VIC"/>
          <w:color w:val="auto"/>
        </w:rPr>
        <w:t xml:space="preserve">ominees to interview. </w:t>
      </w:r>
    </w:p>
    <w:p w14:paraId="47C8F340" w14:textId="77777777" w:rsidR="00CB6844" w:rsidRPr="00FF0D79" w:rsidRDefault="00CB6844" w:rsidP="00CB6844">
      <w:pPr>
        <w:pStyle w:val="Heading3"/>
        <w:numPr>
          <w:ilvl w:val="2"/>
          <w:numId w:val="2"/>
        </w:numPr>
        <w:tabs>
          <w:tab w:val="num" w:pos="360"/>
        </w:tabs>
        <w:ind w:left="0" w:firstLine="0"/>
        <w:rPr>
          <w:rFonts w:ascii="VIC" w:hAnsi="VIC"/>
          <w:color w:val="auto"/>
          <w:sz w:val="22"/>
          <w:szCs w:val="22"/>
        </w:rPr>
      </w:pPr>
      <w:r w:rsidRPr="00FF0D79">
        <w:rPr>
          <w:rFonts w:ascii="VIC" w:hAnsi="VIC"/>
          <w:color w:val="auto"/>
          <w:sz w:val="22"/>
          <w:szCs w:val="22"/>
        </w:rPr>
        <w:t xml:space="preserve">The </w:t>
      </w:r>
      <w:r>
        <w:rPr>
          <w:rFonts w:ascii="VIC" w:hAnsi="VIC"/>
          <w:color w:val="auto"/>
          <w:sz w:val="22"/>
          <w:szCs w:val="22"/>
        </w:rPr>
        <w:t>p</w:t>
      </w:r>
      <w:r w:rsidRPr="00FF0D79">
        <w:rPr>
          <w:rFonts w:ascii="VIC" w:hAnsi="VIC"/>
          <w:color w:val="auto"/>
          <w:sz w:val="22"/>
          <w:szCs w:val="22"/>
        </w:rPr>
        <w:t xml:space="preserve">anel will select a minimum of five </w:t>
      </w:r>
      <w:r>
        <w:rPr>
          <w:rFonts w:ascii="VIC" w:hAnsi="VIC"/>
          <w:color w:val="auto"/>
          <w:sz w:val="22"/>
          <w:szCs w:val="22"/>
        </w:rPr>
        <w:t>n</w:t>
      </w:r>
      <w:r w:rsidRPr="00FF0D79">
        <w:rPr>
          <w:rFonts w:ascii="VIC" w:hAnsi="VIC"/>
          <w:color w:val="auto"/>
          <w:sz w:val="22"/>
          <w:szCs w:val="22"/>
        </w:rPr>
        <w:t>ominees to interview:</w:t>
      </w:r>
    </w:p>
    <w:p w14:paraId="0328C4D5" w14:textId="77777777" w:rsidR="00CB6844" w:rsidRPr="00FF0D79" w:rsidRDefault="00CB6844" w:rsidP="00CB6844">
      <w:pPr>
        <w:pStyle w:val="Heading3"/>
        <w:numPr>
          <w:ilvl w:val="0"/>
          <w:numId w:val="4"/>
        </w:numPr>
        <w:tabs>
          <w:tab w:val="num" w:pos="360"/>
        </w:tabs>
        <w:ind w:left="0" w:firstLine="0"/>
        <w:rPr>
          <w:rFonts w:ascii="VIC" w:hAnsi="VIC"/>
          <w:color w:val="auto"/>
          <w:sz w:val="22"/>
          <w:szCs w:val="22"/>
        </w:rPr>
      </w:pPr>
      <w:r w:rsidRPr="00FF0D79">
        <w:rPr>
          <w:rFonts w:ascii="VIC" w:hAnsi="VIC"/>
          <w:color w:val="auto"/>
          <w:sz w:val="22"/>
          <w:szCs w:val="22"/>
        </w:rPr>
        <w:t>2-4 Nominees should be shortlisted for the Rising Star Award</w:t>
      </w:r>
    </w:p>
    <w:p w14:paraId="4E13C60B" w14:textId="77777777" w:rsidR="00CB6844" w:rsidRPr="00FF0D79" w:rsidRDefault="00CB6844" w:rsidP="00CB6844">
      <w:pPr>
        <w:pStyle w:val="DPCbody"/>
        <w:numPr>
          <w:ilvl w:val="0"/>
          <w:numId w:val="4"/>
        </w:numPr>
        <w:rPr>
          <w:rFonts w:ascii="VIC" w:hAnsi="VIC"/>
          <w:color w:val="auto"/>
        </w:rPr>
      </w:pPr>
      <w:r w:rsidRPr="00FF0D79">
        <w:rPr>
          <w:rFonts w:ascii="VIC" w:hAnsi="VIC"/>
          <w:color w:val="auto"/>
        </w:rPr>
        <w:t>3-5 Nominees should be shortlisted for the Ricci Marks Award.</w:t>
      </w:r>
    </w:p>
    <w:p w14:paraId="67A16358"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The </w:t>
      </w:r>
      <w:r>
        <w:rPr>
          <w:rFonts w:ascii="VIC" w:hAnsi="VIC"/>
          <w:color w:val="auto"/>
        </w:rPr>
        <w:t>p</w:t>
      </w:r>
      <w:r w:rsidRPr="00FF0D79">
        <w:rPr>
          <w:rFonts w:ascii="VIC" w:hAnsi="VIC"/>
          <w:color w:val="auto"/>
        </w:rPr>
        <w:t xml:space="preserve">anel will interview each of the shortlisted </w:t>
      </w:r>
      <w:r>
        <w:rPr>
          <w:rFonts w:ascii="VIC" w:hAnsi="VIC"/>
          <w:color w:val="auto"/>
        </w:rPr>
        <w:t>n</w:t>
      </w:r>
      <w:r w:rsidRPr="00FF0D79">
        <w:rPr>
          <w:rFonts w:ascii="VIC" w:hAnsi="VIC"/>
          <w:color w:val="auto"/>
        </w:rPr>
        <w:t>ominees. FPSR will schedule the interviews.</w:t>
      </w:r>
    </w:p>
    <w:p w14:paraId="356D2586" w14:textId="77777777" w:rsidR="00CB6844" w:rsidRPr="00FF0D79" w:rsidRDefault="00CB6844" w:rsidP="00CB6844">
      <w:pPr>
        <w:pStyle w:val="DPCbody"/>
        <w:numPr>
          <w:ilvl w:val="2"/>
          <w:numId w:val="2"/>
        </w:numPr>
        <w:rPr>
          <w:rFonts w:ascii="VIC" w:hAnsi="VIC"/>
          <w:color w:val="auto"/>
        </w:rPr>
      </w:pPr>
      <w:r>
        <w:rPr>
          <w:rFonts w:ascii="VIC" w:hAnsi="VIC"/>
          <w:color w:val="auto"/>
        </w:rPr>
        <w:t>The panel or FPSR may contact nominee’s referees at any time during this process.</w:t>
      </w:r>
    </w:p>
    <w:p w14:paraId="37455781" w14:textId="77777777" w:rsidR="00CB6844" w:rsidRPr="00AD4421" w:rsidRDefault="00CB6844" w:rsidP="00CB6844">
      <w:pPr>
        <w:pStyle w:val="DPCbody"/>
        <w:numPr>
          <w:ilvl w:val="2"/>
          <w:numId w:val="2"/>
        </w:numPr>
        <w:rPr>
          <w:rFonts w:ascii="VIC" w:hAnsi="VIC"/>
          <w:color w:val="auto"/>
        </w:rPr>
      </w:pPr>
      <w:r w:rsidRPr="00AD4421">
        <w:rPr>
          <w:rFonts w:ascii="VIC" w:hAnsi="VIC"/>
          <w:color w:val="auto"/>
        </w:rPr>
        <w:t xml:space="preserve">FPSR will provide the questions to the nominees </w:t>
      </w:r>
      <w:r>
        <w:rPr>
          <w:rFonts w:ascii="VIC" w:hAnsi="VIC"/>
          <w:color w:val="auto"/>
        </w:rPr>
        <w:t>before</w:t>
      </w:r>
      <w:r w:rsidRPr="00AD4421">
        <w:rPr>
          <w:rFonts w:ascii="VIC" w:hAnsi="VIC"/>
          <w:color w:val="auto"/>
        </w:rPr>
        <w:t xml:space="preserve"> the interview.</w:t>
      </w:r>
    </w:p>
    <w:p w14:paraId="7A3AB0D3"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Following the interviews, the </w:t>
      </w:r>
      <w:r>
        <w:rPr>
          <w:rFonts w:ascii="VIC" w:hAnsi="VIC"/>
          <w:color w:val="auto"/>
        </w:rPr>
        <w:t>p</w:t>
      </w:r>
      <w:r w:rsidRPr="00FF0D79">
        <w:rPr>
          <w:rFonts w:ascii="VIC" w:hAnsi="VIC"/>
          <w:color w:val="auto"/>
        </w:rPr>
        <w:t xml:space="preserve">anel will meet </w:t>
      </w:r>
      <w:r>
        <w:rPr>
          <w:rFonts w:ascii="VIC" w:hAnsi="VIC"/>
          <w:color w:val="auto"/>
        </w:rPr>
        <w:t xml:space="preserve">either </w:t>
      </w:r>
      <w:r w:rsidRPr="00FF0D79">
        <w:rPr>
          <w:rFonts w:ascii="VIC" w:hAnsi="VIC"/>
          <w:color w:val="auto"/>
        </w:rPr>
        <w:t xml:space="preserve">online or in person to determine </w:t>
      </w:r>
      <w:r>
        <w:rPr>
          <w:rFonts w:ascii="VIC" w:hAnsi="VIC"/>
          <w:color w:val="auto"/>
        </w:rPr>
        <w:t xml:space="preserve">how </w:t>
      </w:r>
      <w:r w:rsidRPr="00FF0D79">
        <w:rPr>
          <w:rFonts w:ascii="VIC" w:hAnsi="VIC"/>
          <w:color w:val="auto"/>
        </w:rPr>
        <w:t>the recipient recommendations align</w:t>
      </w:r>
      <w:r>
        <w:rPr>
          <w:rFonts w:ascii="VIC" w:hAnsi="VIC"/>
          <w:color w:val="auto"/>
        </w:rPr>
        <w:t xml:space="preserve"> </w:t>
      </w:r>
      <w:r w:rsidRPr="00FF0D79">
        <w:rPr>
          <w:rFonts w:ascii="VIC" w:hAnsi="VIC"/>
          <w:color w:val="auto"/>
        </w:rPr>
        <w:t>with the Terms of Reference and policy considerations.</w:t>
      </w:r>
    </w:p>
    <w:p w14:paraId="389E7B00"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The </w:t>
      </w:r>
      <w:r>
        <w:rPr>
          <w:rFonts w:ascii="VIC" w:hAnsi="VIC"/>
          <w:color w:val="auto"/>
        </w:rPr>
        <w:t>p</w:t>
      </w:r>
      <w:r w:rsidRPr="00FF0D79">
        <w:rPr>
          <w:rFonts w:ascii="VIC" w:hAnsi="VIC"/>
          <w:color w:val="auto"/>
        </w:rPr>
        <w:t xml:space="preserve">anel will complete and sign a recommendation report. The report will be </w:t>
      </w:r>
      <w:r>
        <w:rPr>
          <w:rFonts w:ascii="VIC" w:hAnsi="VIC"/>
          <w:color w:val="auto"/>
        </w:rPr>
        <w:t>provided</w:t>
      </w:r>
      <w:r w:rsidRPr="00FF0D79">
        <w:rPr>
          <w:rFonts w:ascii="VIC" w:hAnsi="VIC"/>
          <w:color w:val="auto"/>
        </w:rPr>
        <w:t xml:space="preserve"> to FPSR.</w:t>
      </w:r>
      <w:r>
        <w:rPr>
          <w:rFonts w:ascii="VIC" w:hAnsi="VIC"/>
          <w:color w:val="auto"/>
        </w:rPr>
        <w:br/>
      </w:r>
    </w:p>
    <w:p w14:paraId="32E17BA7" w14:textId="77777777" w:rsidR="00CB6844" w:rsidRPr="00BF573D" w:rsidRDefault="00CB6844" w:rsidP="00CB6844">
      <w:pPr>
        <w:pStyle w:val="Heading2"/>
        <w:numPr>
          <w:ilvl w:val="1"/>
          <w:numId w:val="2"/>
        </w:numPr>
        <w:tabs>
          <w:tab w:val="num" w:pos="360"/>
        </w:tabs>
        <w:ind w:left="0" w:firstLine="0"/>
        <w:rPr>
          <w:rFonts w:ascii="VIC Medium" w:hAnsi="VIC Medium"/>
          <w:color w:val="auto"/>
          <w:sz w:val="28"/>
          <w:szCs w:val="28"/>
        </w:rPr>
      </w:pPr>
      <w:r w:rsidRPr="00BF573D">
        <w:rPr>
          <w:rFonts w:ascii="VIC Medium" w:hAnsi="VIC Medium"/>
          <w:color w:val="auto"/>
          <w:sz w:val="28"/>
          <w:szCs w:val="28"/>
        </w:rPr>
        <w:t>Endorsement</w:t>
      </w:r>
    </w:p>
    <w:p w14:paraId="0F51888B" w14:textId="77777777" w:rsidR="00CB6844" w:rsidRDefault="00CB6844" w:rsidP="00CB6844">
      <w:pPr>
        <w:pStyle w:val="DPCbody"/>
        <w:numPr>
          <w:ilvl w:val="2"/>
          <w:numId w:val="2"/>
        </w:numPr>
        <w:rPr>
          <w:rFonts w:ascii="VIC" w:hAnsi="VIC"/>
          <w:b/>
          <w:color w:val="auto"/>
        </w:rPr>
      </w:pPr>
      <w:r w:rsidRPr="00FF0D79">
        <w:rPr>
          <w:rFonts w:ascii="VIC" w:hAnsi="VIC"/>
          <w:color w:val="auto"/>
        </w:rPr>
        <w:t xml:space="preserve">FPSR will brief the Minister on the outcomes of the selection process and </w:t>
      </w:r>
      <w:r>
        <w:rPr>
          <w:rFonts w:ascii="VIC" w:hAnsi="VIC"/>
          <w:color w:val="auto"/>
        </w:rPr>
        <w:t>include</w:t>
      </w:r>
      <w:r w:rsidRPr="00FF0D79">
        <w:rPr>
          <w:rFonts w:ascii="VIC" w:hAnsi="VIC"/>
          <w:color w:val="auto"/>
        </w:rPr>
        <w:t xml:space="preserve"> a copy of the Panel’s recommendation report. </w:t>
      </w:r>
    </w:p>
    <w:p w14:paraId="45EFEBED" w14:textId="77777777" w:rsidR="00CB6844" w:rsidRPr="00946F89" w:rsidRDefault="00CB6844" w:rsidP="00CB6844">
      <w:pPr>
        <w:pStyle w:val="DPCbody"/>
        <w:numPr>
          <w:ilvl w:val="2"/>
          <w:numId w:val="2"/>
        </w:numPr>
        <w:rPr>
          <w:rFonts w:ascii="VIC" w:hAnsi="VIC"/>
          <w:bCs/>
          <w:color w:val="auto"/>
        </w:rPr>
      </w:pPr>
      <w:r w:rsidRPr="00946F89">
        <w:rPr>
          <w:rFonts w:ascii="VIC" w:hAnsi="VIC"/>
          <w:bCs/>
          <w:color w:val="auto"/>
        </w:rPr>
        <w:lastRenderedPageBreak/>
        <w:t xml:space="preserve">Award winners will be announced at </w:t>
      </w:r>
      <w:r w:rsidRPr="49A0A395">
        <w:rPr>
          <w:rFonts w:ascii="VIC" w:hAnsi="VIC"/>
          <w:color w:val="auto"/>
        </w:rPr>
        <w:t>an</w:t>
      </w:r>
      <w:r w:rsidRPr="00946F89">
        <w:rPr>
          <w:rFonts w:ascii="VIC" w:hAnsi="VIC"/>
          <w:bCs/>
          <w:color w:val="auto"/>
        </w:rPr>
        <w:t xml:space="preserve"> event</w:t>
      </w:r>
      <w:r w:rsidRPr="49A0A395">
        <w:rPr>
          <w:rFonts w:ascii="VIC" w:hAnsi="VIC"/>
          <w:color w:val="auto"/>
        </w:rPr>
        <w:t>.</w:t>
      </w:r>
      <w:r w:rsidRPr="00946F89">
        <w:rPr>
          <w:rFonts w:ascii="VIC" w:hAnsi="VIC"/>
          <w:bCs/>
          <w:color w:val="auto"/>
        </w:rPr>
        <w:t xml:space="preserve"> </w:t>
      </w:r>
      <w:r>
        <w:rPr>
          <w:rFonts w:ascii="VIC" w:hAnsi="VIC"/>
          <w:bCs/>
          <w:color w:val="auto"/>
        </w:rPr>
        <w:t xml:space="preserve">All shortlisted nominees and their nominators are requested to attend the event. </w:t>
      </w:r>
      <w:r>
        <w:rPr>
          <w:rFonts w:ascii="VIC" w:hAnsi="VIC"/>
          <w:bCs/>
          <w:color w:val="auto"/>
        </w:rPr>
        <w:br/>
      </w:r>
    </w:p>
    <w:p w14:paraId="203ABC1D" w14:textId="77777777" w:rsidR="00CB6844" w:rsidRPr="00BF573D" w:rsidRDefault="00CB6844" w:rsidP="00CB6844">
      <w:pPr>
        <w:pStyle w:val="Heading2"/>
        <w:numPr>
          <w:ilvl w:val="1"/>
          <w:numId w:val="2"/>
        </w:numPr>
        <w:tabs>
          <w:tab w:val="num" w:pos="360"/>
        </w:tabs>
        <w:ind w:left="0" w:firstLine="0"/>
        <w:rPr>
          <w:rFonts w:ascii="VIC Medium" w:hAnsi="VIC Medium"/>
          <w:color w:val="auto"/>
          <w:sz w:val="28"/>
          <w:szCs w:val="28"/>
        </w:rPr>
      </w:pPr>
      <w:r w:rsidRPr="00BF573D">
        <w:rPr>
          <w:rFonts w:ascii="VIC Medium" w:hAnsi="VIC Medium"/>
          <w:color w:val="auto"/>
          <w:sz w:val="28"/>
          <w:szCs w:val="28"/>
        </w:rPr>
        <w:t xml:space="preserve">Policy </w:t>
      </w:r>
      <w:r>
        <w:rPr>
          <w:rFonts w:ascii="VIC Medium" w:hAnsi="VIC Medium"/>
          <w:color w:val="auto"/>
          <w:sz w:val="28"/>
          <w:szCs w:val="28"/>
        </w:rPr>
        <w:t>c</w:t>
      </w:r>
      <w:r w:rsidRPr="00BF573D">
        <w:rPr>
          <w:rFonts w:ascii="VIC Medium" w:hAnsi="VIC Medium"/>
          <w:color w:val="auto"/>
          <w:sz w:val="28"/>
          <w:szCs w:val="28"/>
        </w:rPr>
        <w:t xml:space="preserve">onsiderations </w:t>
      </w:r>
    </w:p>
    <w:p w14:paraId="084F7649"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The </w:t>
      </w:r>
      <w:r>
        <w:rPr>
          <w:rFonts w:ascii="VIC" w:hAnsi="VIC"/>
          <w:color w:val="auto"/>
        </w:rPr>
        <w:t>p</w:t>
      </w:r>
      <w:r w:rsidRPr="00FF0D79">
        <w:rPr>
          <w:rFonts w:ascii="VIC" w:hAnsi="VIC"/>
          <w:color w:val="auto"/>
        </w:rPr>
        <w:t xml:space="preserve">anel’s final recommended awardees should include: </w:t>
      </w:r>
    </w:p>
    <w:p w14:paraId="6B798883" w14:textId="77777777" w:rsidR="00CB6844" w:rsidRPr="00FF0D79" w:rsidRDefault="00CB6844" w:rsidP="00CB6844">
      <w:pPr>
        <w:pStyle w:val="DPCbody"/>
        <w:numPr>
          <w:ilvl w:val="0"/>
          <w:numId w:val="6"/>
        </w:numPr>
        <w:rPr>
          <w:rFonts w:ascii="VIC" w:hAnsi="VIC"/>
          <w:color w:val="auto"/>
        </w:rPr>
      </w:pPr>
      <w:r w:rsidRPr="00FF0D79">
        <w:rPr>
          <w:rFonts w:ascii="VIC" w:hAnsi="VIC"/>
          <w:color w:val="auto"/>
        </w:rPr>
        <w:t>a gender balance</w:t>
      </w:r>
    </w:p>
    <w:p w14:paraId="3076FA0F" w14:textId="77777777" w:rsidR="00CB6844" w:rsidRPr="00FF0D79" w:rsidRDefault="00CB6844" w:rsidP="00CB6844">
      <w:pPr>
        <w:pStyle w:val="DPCbody"/>
        <w:numPr>
          <w:ilvl w:val="0"/>
          <w:numId w:val="6"/>
        </w:numPr>
        <w:rPr>
          <w:rFonts w:ascii="VIC" w:hAnsi="VIC"/>
          <w:color w:val="auto"/>
        </w:rPr>
      </w:pPr>
      <w:r w:rsidRPr="00FF0D79">
        <w:rPr>
          <w:rFonts w:ascii="VIC" w:hAnsi="VIC"/>
          <w:color w:val="auto"/>
        </w:rPr>
        <w:t>young people from different communities and localities</w:t>
      </w:r>
    </w:p>
    <w:p w14:paraId="5F63DDA6" w14:textId="77777777" w:rsidR="00CB6844" w:rsidRPr="00FF0D79" w:rsidRDefault="00CB6844" w:rsidP="00CB6844">
      <w:pPr>
        <w:pStyle w:val="DPCbody"/>
        <w:numPr>
          <w:ilvl w:val="0"/>
          <w:numId w:val="6"/>
        </w:numPr>
        <w:rPr>
          <w:rFonts w:ascii="VIC" w:hAnsi="VIC"/>
          <w:color w:val="auto"/>
        </w:rPr>
      </w:pPr>
      <w:r w:rsidRPr="00FF0D79">
        <w:rPr>
          <w:rFonts w:ascii="VIC" w:hAnsi="VIC"/>
          <w:color w:val="auto"/>
        </w:rPr>
        <w:t xml:space="preserve">alignment to the </w:t>
      </w:r>
      <w:r>
        <w:rPr>
          <w:rFonts w:ascii="VIC" w:hAnsi="VIC"/>
          <w:color w:val="auto"/>
        </w:rPr>
        <w:t>k</w:t>
      </w:r>
      <w:r w:rsidRPr="00FF0D79">
        <w:rPr>
          <w:rFonts w:ascii="VIC" w:hAnsi="VIC"/>
          <w:color w:val="auto"/>
        </w:rPr>
        <w:t xml:space="preserve">ey </w:t>
      </w:r>
      <w:r>
        <w:rPr>
          <w:rFonts w:ascii="VIC" w:hAnsi="VIC"/>
          <w:color w:val="auto"/>
        </w:rPr>
        <w:t>s</w:t>
      </w:r>
      <w:r w:rsidRPr="00FF0D79">
        <w:rPr>
          <w:rFonts w:ascii="VIC" w:hAnsi="VIC"/>
          <w:color w:val="auto"/>
        </w:rPr>
        <w:t xml:space="preserve">election </w:t>
      </w:r>
      <w:r>
        <w:rPr>
          <w:rFonts w:ascii="VIC" w:hAnsi="VIC"/>
          <w:color w:val="auto"/>
        </w:rPr>
        <w:t>c</w:t>
      </w:r>
      <w:r w:rsidRPr="00FF0D79">
        <w:rPr>
          <w:rFonts w:ascii="VIC" w:hAnsi="VIC"/>
          <w:color w:val="auto"/>
        </w:rPr>
        <w:t>riteria.</w:t>
      </w:r>
    </w:p>
    <w:p w14:paraId="153B1F18"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Those involved in the shortlisting and selection process must maintain the highest level of confidentiality in relation to information they receive regarding the </w:t>
      </w:r>
      <w:r>
        <w:rPr>
          <w:rFonts w:ascii="VIC" w:hAnsi="VIC"/>
          <w:color w:val="auto"/>
        </w:rPr>
        <w:t>a</w:t>
      </w:r>
      <w:r w:rsidRPr="00FF0D79">
        <w:rPr>
          <w:rFonts w:ascii="VIC" w:hAnsi="VIC"/>
          <w:color w:val="auto"/>
        </w:rPr>
        <w:t xml:space="preserve">wards and </w:t>
      </w:r>
      <w:r>
        <w:rPr>
          <w:rFonts w:ascii="VIC" w:hAnsi="VIC"/>
          <w:color w:val="auto"/>
        </w:rPr>
        <w:t>n</w:t>
      </w:r>
      <w:r w:rsidRPr="00FF0D79">
        <w:rPr>
          <w:rFonts w:ascii="VIC" w:hAnsi="VIC"/>
          <w:color w:val="auto"/>
        </w:rPr>
        <w:t>ominees.</w:t>
      </w:r>
      <w:r>
        <w:rPr>
          <w:rFonts w:ascii="VIC" w:hAnsi="VIC"/>
          <w:color w:val="auto"/>
        </w:rPr>
        <w:br/>
      </w:r>
    </w:p>
    <w:p w14:paraId="1824A3E1" w14:textId="77777777" w:rsidR="00CB6844" w:rsidRPr="00BF573D" w:rsidRDefault="00CB6844" w:rsidP="00CB6844">
      <w:pPr>
        <w:pStyle w:val="Heading2"/>
        <w:numPr>
          <w:ilvl w:val="1"/>
          <w:numId w:val="2"/>
        </w:numPr>
        <w:tabs>
          <w:tab w:val="num" w:pos="360"/>
        </w:tabs>
        <w:ind w:left="0" w:firstLine="0"/>
        <w:rPr>
          <w:rFonts w:ascii="VIC Medium" w:hAnsi="VIC Medium"/>
          <w:color w:val="auto"/>
          <w:sz w:val="28"/>
          <w:szCs w:val="28"/>
        </w:rPr>
      </w:pPr>
      <w:r w:rsidRPr="00BF573D">
        <w:rPr>
          <w:rFonts w:ascii="VIC Medium" w:hAnsi="VIC Medium"/>
          <w:color w:val="auto"/>
          <w:sz w:val="28"/>
          <w:szCs w:val="28"/>
        </w:rPr>
        <w:t xml:space="preserve">Panel formation and role </w:t>
      </w:r>
    </w:p>
    <w:p w14:paraId="50AF9F24"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The establishment of the </w:t>
      </w:r>
      <w:r>
        <w:rPr>
          <w:rFonts w:ascii="VIC" w:hAnsi="VIC"/>
          <w:color w:val="auto"/>
        </w:rPr>
        <w:t>p</w:t>
      </w:r>
      <w:r w:rsidRPr="00FF0D79">
        <w:rPr>
          <w:rFonts w:ascii="VIC" w:hAnsi="VIC"/>
          <w:color w:val="auto"/>
        </w:rPr>
        <w:t xml:space="preserve">anel recognises and acknowledges the important and relevant knowledge and skills held by </w:t>
      </w:r>
      <w:r w:rsidRPr="00FA00A0">
        <w:rPr>
          <w:rFonts w:ascii="VIC" w:hAnsi="VIC"/>
          <w:color w:val="auto"/>
        </w:rPr>
        <w:t>First Peoples</w:t>
      </w:r>
      <w:r w:rsidRPr="00FF0D79">
        <w:rPr>
          <w:rFonts w:ascii="VIC" w:hAnsi="VIC"/>
          <w:color w:val="auto"/>
        </w:rPr>
        <w:t xml:space="preserve"> and the importance of self-determination and the need for </w:t>
      </w:r>
      <w:r w:rsidRPr="00FA00A0">
        <w:rPr>
          <w:rFonts w:ascii="VIC" w:hAnsi="VIC"/>
          <w:color w:val="auto"/>
        </w:rPr>
        <w:t>First Peoples</w:t>
      </w:r>
      <w:r w:rsidRPr="00FF0D79">
        <w:rPr>
          <w:rFonts w:ascii="VIC" w:hAnsi="VIC"/>
          <w:color w:val="auto"/>
        </w:rPr>
        <w:t xml:space="preserve"> to lead decision-making processes.</w:t>
      </w:r>
      <w:r w:rsidRPr="00FF0D79">
        <w:rPr>
          <w:rFonts w:ascii="Times New Roman" w:hAnsi="Times New Roman" w:cs="Times New Roman"/>
          <w:color w:val="auto"/>
        </w:rPr>
        <w:t>  </w:t>
      </w:r>
    </w:p>
    <w:p w14:paraId="7C790EF4" w14:textId="77777777" w:rsidR="00CB6844" w:rsidRPr="00FF0D79" w:rsidRDefault="00CB6844" w:rsidP="00CB6844">
      <w:pPr>
        <w:pStyle w:val="DPCbody"/>
        <w:numPr>
          <w:ilvl w:val="2"/>
          <w:numId w:val="2"/>
        </w:numPr>
        <w:rPr>
          <w:rFonts w:ascii="VIC" w:hAnsi="VIC"/>
          <w:color w:val="auto"/>
        </w:rPr>
      </w:pPr>
      <w:r>
        <w:rPr>
          <w:rFonts w:ascii="VIC" w:hAnsi="VIC"/>
          <w:color w:val="auto"/>
        </w:rPr>
        <w:t>The panel will be made up of a minimum of five</w:t>
      </w:r>
      <w:r w:rsidRPr="00FA00A0">
        <w:rPr>
          <w:rFonts w:ascii="VIC" w:hAnsi="VIC"/>
          <w:color w:val="auto"/>
        </w:rPr>
        <w:t xml:space="preserve"> First Peoples </w:t>
      </w:r>
      <w:r>
        <w:rPr>
          <w:rFonts w:ascii="VIC" w:hAnsi="VIC"/>
          <w:color w:val="auto"/>
        </w:rPr>
        <w:t>living in Victoria and FPSR representatives.</w:t>
      </w:r>
    </w:p>
    <w:p w14:paraId="4B3F8F8A" w14:textId="77777777" w:rsidR="00CB6844" w:rsidRDefault="00CB6844" w:rsidP="00CB6844">
      <w:pPr>
        <w:pStyle w:val="DPCbody"/>
        <w:numPr>
          <w:ilvl w:val="2"/>
          <w:numId w:val="2"/>
        </w:numPr>
        <w:rPr>
          <w:rFonts w:ascii="VIC" w:hAnsi="VIC"/>
          <w:color w:val="auto"/>
        </w:rPr>
      </w:pPr>
      <w:r>
        <w:rPr>
          <w:rFonts w:ascii="VIC" w:hAnsi="VIC"/>
          <w:color w:val="auto"/>
        </w:rPr>
        <w:t>A</w:t>
      </w:r>
      <w:r w:rsidRPr="00FA00A0">
        <w:rPr>
          <w:rFonts w:ascii="VIC" w:hAnsi="VIC"/>
          <w:color w:val="auto"/>
        </w:rPr>
        <w:t xml:space="preserve"> </w:t>
      </w:r>
      <w:r>
        <w:rPr>
          <w:rFonts w:ascii="VIC" w:hAnsi="VIC"/>
          <w:color w:val="auto"/>
        </w:rPr>
        <w:t xml:space="preserve">quorum </w:t>
      </w:r>
      <w:r w:rsidRPr="00FF0D79">
        <w:rPr>
          <w:rFonts w:ascii="VIC" w:hAnsi="VIC"/>
          <w:color w:val="auto"/>
        </w:rPr>
        <w:t>will comprise</w:t>
      </w:r>
      <w:r>
        <w:rPr>
          <w:rFonts w:ascii="VIC" w:hAnsi="VIC"/>
          <w:color w:val="auto"/>
        </w:rPr>
        <w:t xml:space="preserve"> a minimum of three panel members. </w:t>
      </w:r>
    </w:p>
    <w:p w14:paraId="6072865C"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People seeking to become a </w:t>
      </w:r>
      <w:r>
        <w:rPr>
          <w:rFonts w:ascii="VIC" w:hAnsi="VIC"/>
          <w:color w:val="auto"/>
        </w:rPr>
        <w:t>p</w:t>
      </w:r>
      <w:r w:rsidRPr="00FF0D79">
        <w:rPr>
          <w:rFonts w:ascii="VIC" w:hAnsi="VIC"/>
          <w:color w:val="auto"/>
        </w:rPr>
        <w:t>anel member must submit a</w:t>
      </w:r>
      <w:r>
        <w:rPr>
          <w:rFonts w:ascii="VIC" w:hAnsi="VIC"/>
          <w:color w:val="auto"/>
        </w:rPr>
        <w:t>n</w:t>
      </w:r>
      <w:r w:rsidRPr="00FF0D79">
        <w:rPr>
          <w:rFonts w:ascii="VIC" w:hAnsi="VIC"/>
          <w:color w:val="auto"/>
        </w:rPr>
        <w:t xml:space="preserve"> </w:t>
      </w:r>
      <w:r>
        <w:rPr>
          <w:rFonts w:ascii="VIC" w:hAnsi="VIC"/>
          <w:color w:val="auto"/>
        </w:rPr>
        <w:t>e</w:t>
      </w:r>
      <w:r w:rsidRPr="00FF0D79">
        <w:rPr>
          <w:rFonts w:ascii="VIC" w:hAnsi="VIC"/>
          <w:color w:val="auto"/>
        </w:rPr>
        <w:t xml:space="preserve">xpression of </w:t>
      </w:r>
      <w:r>
        <w:rPr>
          <w:rFonts w:ascii="VIC" w:hAnsi="VIC"/>
          <w:color w:val="auto"/>
        </w:rPr>
        <w:t>i</w:t>
      </w:r>
      <w:r w:rsidRPr="00FF0D79">
        <w:rPr>
          <w:rFonts w:ascii="VIC" w:hAnsi="VIC"/>
          <w:color w:val="auto"/>
        </w:rPr>
        <w:t>nterest</w:t>
      </w:r>
      <w:r>
        <w:rPr>
          <w:rFonts w:ascii="VIC" w:hAnsi="VIC"/>
          <w:color w:val="auto"/>
        </w:rPr>
        <w:t>.</w:t>
      </w:r>
      <w:r w:rsidRPr="00FF0D79">
        <w:rPr>
          <w:rFonts w:ascii="VIC" w:hAnsi="VIC"/>
          <w:color w:val="auto"/>
        </w:rPr>
        <w:t xml:space="preserve"> </w:t>
      </w:r>
      <w:r>
        <w:rPr>
          <w:rFonts w:ascii="VIC" w:hAnsi="VIC"/>
          <w:color w:val="auto"/>
        </w:rPr>
        <w:t>The submission requires</w:t>
      </w:r>
      <w:r w:rsidRPr="00FF0D79">
        <w:rPr>
          <w:rFonts w:ascii="VIC" w:hAnsi="VIC"/>
          <w:color w:val="auto"/>
        </w:rPr>
        <w:t xml:space="preserve"> information about their capacity to represent the </w:t>
      </w:r>
      <w:r w:rsidRPr="00FA00A0">
        <w:rPr>
          <w:rFonts w:ascii="VIC" w:hAnsi="VIC"/>
          <w:color w:val="auto"/>
        </w:rPr>
        <w:t xml:space="preserve">First </w:t>
      </w:r>
      <w:r>
        <w:rPr>
          <w:rFonts w:ascii="VIC" w:hAnsi="VIC"/>
          <w:color w:val="auto"/>
        </w:rPr>
        <w:t>Nations c</w:t>
      </w:r>
      <w:r w:rsidRPr="00FF0D79">
        <w:rPr>
          <w:rFonts w:ascii="VIC" w:hAnsi="VIC"/>
          <w:color w:val="auto"/>
        </w:rPr>
        <w:t>ommunities and their relevant knowledge, skills and experience.</w:t>
      </w:r>
    </w:p>
    <w:p w14:paraId="24996079"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FPSR will assess </w:t>
      </w:r>
      <w:r>
        <w:rPr>
          <w:rFonts w:ascii="VIC" w:hAnsi="VIC"/>
          <w:color w:val="auto"/>
        </w:rPr>
        <w:t>the e</w:t>
      </w:r>
      <w:r w:rsidRPr="00FF0D79">
        <w:rPr>
          <w:rFonts w:ascii="VIC" w:hAnsi="VIC"/>
          <w:color w:val="auto"/>
        </w:rPr>
        <w:t xml:space="preserve">xpressions of </w:t>
      </w:r>
      <w:r>
        <w:rPr>
          <w:rFonts w:ascii="VIC" w:hAnsi="VIC"/>
          <w:color w:val="auto"/>
        </w:rPr>
        <w:t>i</w:t>
      </w:r>
      <w:r w:rsidRPr="00FF0D79">
        <w:rPr>
          <w:rFonts w:ascii="VIC" w:hAnsi="VIC"/>
          <w:color w:val="auto"/>
        </w:rPr>
        <w:t xml:space="preserve">nterest and recommend suitable candidates to the </w:t>
      </w:r>
      <w:r>
        <w:rPr>
          <w:rFonts w:ascii="VIC" w:hAnsi="VIC"/>
          <w:color w:val="auto"/>
        </w:rPr>
        <w:t>Executive Director, Community Relations and Heritage,</w:t>
      </w:r>
      <w:r w:rsidRPr="00FF0D79">
        <w:rPr>
          <w:rFonts w:ascii="VIC" w:hAnsi="VIC"/>
          <w:color w:val="auto"/>
        </w:rPr>
        <w:t xml:space="preserve"> FPSR to appoint </w:t>
      </w:r>
      <w:r>
        <w:rPr>
          <w:rFonts w:ascii="VIC" w:hAnsi="VIC"/>
          <w:color w:val="auto"/>
        </w:rPr>
        <w:t xml:space="preserve">to </w:t>
      </w:r>
      <w:r w:rsidRPr="00FF0D79">
        <w:rPr>
          <w:rFonts w:ascii="VIC" w:hAnsi="VIC"/>
          <w:color w:val="auto"/>
        </w:rPr>
        <w:t xml:space="preserve">the </w:t>
      </w:r>
      <w:r>
        <w:rPr>
          <w:rFonts w:ascii="VIC" w:hAnsi="VIC"/>
          <w:color w:val="auto"/>
        </w:rPr>
        <w:t>p</w:t>
      </w:r>
      <w:r w:rsidRPr="00FF0D79">
        <w:rPr>
          <w:rFonts w:ascii="VIC" w:hAnsi="VIC"/>
          <w:color w:val="auto"/>
        </w:rPr>
        <w:t>anel.</w:t>
      </w:r>
    </w:p>
    <w:p w14:paraId="2B16CEC3"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The </w:t>
      </w:r>
      <w:r>
        <w:rPr>
          <w:rFonts w:ascii="VIC" w:hAnsi="VIC"/>
          <w:color w:val="auto"/>
        </w:rPr>
        <w:t>p</w:t>
      </w:r>
      <w:r w:rsidRPr="00FF0D79">
        <w:rPr>
          <w:rFonts w:ascii="VIC" w:hAnsi="VIC"/>
          <w:color w:val="auto"/>
        </w:rPr>
        <w:t xml:space="preserve">anel will be governed by and agree to a Terms of Reference. </w:t>
      </w:r>
    </w:p>
    <w:p w14:paraId="2506C949"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All members of the </w:t>
      </w:r>
      <w:r>
        <w:rPr>
          <w:rFonts w:ascii="VIC" w:hAnsi="VIC"/>
          <w:color w:val="auto"/>
        </w:rPr>
        <w:t>p</w:t>
      </w:r>
      <w:r w:rsidRPr="00FF0D79">
        <w:rPr>
          <w:rFonts w:ascii="VIC" w:hAnsi="VIC"/>
          <w:color w:val="auto"/>
        </w:rPr>
        <w:t xml:space="preserve">anel are required to declare and submit any Communities of Interest (see </w:t>
      </w:r>
      <w:r w:rsidRPr="00802653">
        <w:rPr>
          <w:rFonts w:ascii="VIC" w:hAnsi="VIC"/>
          <w:color w:val="auto"/>
          <w:u w:val="single"/>
        </w:rPr>
        <w:t>3</w:t>
      </w:r>
      <w:r w:rsidRPr="00FF0D79">
        <w:rPr>
          <w:rFonts w:ascii="VIC" w:hAnsi="VIC"/>
          <w:color w:val="auto"/>
        </w:rPr>
        <w:t xml:space="preserve">) regarding the </w:t>
      </w:r>
      <w:r>
        <w:rPr>
          <w:rFonts w:ascii="VIC" w:hAnsi="VIC"/>
          <w:color w:val="auto"/>
        </w:rPr>
        <w:t>n</w:t>
      </w:r>
      <w:r w:rsidRPr="00FF0D79">
        <w:rPr>
          <w:rFonts w:ascii="VIC" w:hAnsi="VIC"/>
          <w:color w:val="auto"/>
        </w:rPr>
        <w:t>ominees in a register supplied by FPSR.</w:t>
      </w:r>
      <w:r w:rsidRPr="00FF0D79">
        <w:rPr>
          <w:rStyle w:val="normaltextrun"/>
          <w:rFonts w:ascii="VIC" w:hAnsi="VIC"/>
          <w:color w:val="auto"/>
        </w:rPr>
        <w:t xml:space="preserve"> FPSR will discuss these Communities with </w:t>
      </w:r>
      <w:r>
        <w:rPr>
          <w:rStyle w:val="normaltextrun"/>
          <w:rFonts w:ascii="VIC" w:hAnsi="VIC"/>
          <w:color w:val="auto"/>
        </w:rPr>
        <w:t>the</w:t>
      </w:r>
      <w:r w:rsidRPr="00FF0D79">
        <w:rPr>
          <w:rStyle w:val="normaltextrun"/>
          <w:rFonts w:ascii="VIC" w:hAnsi="VIC"/>
          <w:color w:val="auto"/>
        </w:rPr>
        <w:t xml:space="preserve"> </w:t>
      </w:r>
      <w:r>
        <w:rPr>
          <w:rStyle w:val="normaltextrun"/>
          <w:rFonts w:ascii="VIC" w:hAnsi="VIC"/>
          <w:color w:val="auto"/>
        </w:rPr>
        <w:t>p</w:t>
      </w:r>
      <w:r w:rsidRPr="00FF0D79">
        <w:rPr>
          <w:rStyle w:val="normaltextrun"/>
          <w:rFonts w:ascii="VIC" w:hAnsi="VIC"/>
          <w:color w:val="auto"/>
        </w:rPr>
        <w:t xml:space="preserve">anel and determine whether it is suitable </w:t>
      </w:r>
      <w:r>
        <w:rPr>
          <w:rStyle w:val="normaltextrun"/>
          <w:rFonts w:ascii="VIC" w:hAnsi="VIC"/>
          <w:color w:val="auto"/>
        </w:rPr>
        <w:t xml:space="preserve">for the concerned panel member </w:t>
      </w:r>
      <w:r w:rsidRPr="00FF0D79">
        <w:rPr>
          <w:rStyle w:val="normaltextrun"/>
          <w:rFonts w:ascii="VIC" w:hAnsi="VIC"/>
          <w:color w:val="auto"/>
        </w:rPr>
        <w:t xml:space="preserve">to assess </w:t>
      </w:r>
      <w:r>
        <w:rPr>
          <w:rStyle w:val="normaltextrun"/>
          <w:rFonts w:ascii="VIC" w:hAnsi="VIC"/>
          <w:color w:val="auto"/>
        </w:rPr>
        <w:t xml:space="preserve">the associated </w:t>
      </w:r>
      <w:r w:rsidRPr="00FF0D79">
        <w:rPr>
          <w:rStyle w:val="normaltextrun"/>
          <w:rFonts w:ascii="VIC" w:hAnsi="VIC"/>
          <w:color w:val="auto"/>
        </w:rPr>
        <w:t>nomination.</w:t>
      </w:r>
      <w:r>
        <w:rPr>
          <w:rStyle w:val="eop"/>
          <w:rFonts w:ascii="Cambria" w:hAnsi="Cambria" w:cs="Cambria"/>
          <w:color w:val="auto"/>
        </w:rPr>
        <w:t xml:space="preserve"> </w:t>
      </w:r>
      <w:r w:rsidRPr="00FF0D79">
        <w:rPr>
          <w:rStyle w:val="eop"/>
          <w:rFonts w:ascii="VIC" w:hAnsi="VIC"/>
          <w:color w:val="auto"/>
        </w:rPr>
        <w:t xml:space="preserve">For any declaration, </w:t>
      </w:r>
      <w:r>
        <w:rPr>
          <w:rFonts w:ascii="VIC" w:hAnsi="VIC"/>
          <w:color w:val="auto"/>
        </w:rPr>
        <w:t>panel members</w:t>
      </w:r>
      <w:r w:rsidRPr="00FF0D79">
        <w:rPr>
          <w:rFonts w:ascii="VIC" w:hAnsi="VIC"/>
          <w:color w:val="auto"/>
        </w:rPr>
        <w:t xml:space="preserve"> </w:t>
      </w:r>
      <w:r>
        <w:rPr>
          <w:rFonts w:ascii="VIC" w:hAnsi="VIC"/>
          <w:color w:val="auto"/>
        </w:rPr>
        <w:t>will be</w:t>
      </w:r>
      <w:r w:rsidRPr="00FF0D79">
        <w:rPr>
          <w:rFonts w:ascii="VIC" w:hAnsi="VIC"/>
          <w:color w:val="auto"/>
        </w:rPr>
        <w:t xml:space="preserve"> supported by FPSR to maintain the integrity of the </w:t>
      </w:r>
      <w:r w:rsidRPr="49A0A395">
        <w:rPr>
          <w:rFonts w:ascii="VIC" w:hAnsi="VIC"/>
          <w:color w:val="auto"/>
        </w:rPr>
        <w:t>awards</w:t>
      </w:r>
      <w:r w:rsidRPr="00FF0D79">
        <w:rPr>
          <w:rFonts w:ascii="VIC" w:hAnsi="VIC"/>
          <w:color w:val="auto"/>
        </w:rPr>
        <w:t>.</w:t>
      </w:r>
    </w:p>
    <w:p w14:paraId="1064C313" w14:textId="77777777" w:rsidR="00CB6844" w:rsidRPr="00060B8C" w:rsidRDefault="00CB6844" w:rsidP="00CB6844">
      <w:pPr>
        <w:pStyle w:val="DPCbody"/>
        <w:numPr>
          <w:ilvl w:val="2"/>
          <w:numId w:val="2"/>
        </w:numPr>
      </w:pPr>
      <w:r w:rsidRPr="49A0A395">
        <w:rPr>
          <w:rFonts w:ascii="VIC" w:eastAsia="VIC" w:hAnsi="VIC" w:cs="VIC"/>
        </w:rPr>
        <w:t xml:space="preserve">The panel may determine that a nomination should change category if deemed more appropriate. This may </w:t>
      </w:r>
      <w:r>
        <w:rPr>
          <w:rFonts w:ascii="VIC" w:eastAsia="VIC" w:hAnsi="VIC" w:cs="VIC"/>
        </w:rPr>
        <w:t>occur</w:t>
      </w:r>
      <w:r w:rsidRPr="49A0A395">
        <w:rPr>
          <w:rFonts w:ascii="VIC" w:eastAsia="VIC" w:hAnsi="VIC" w:cs="VIC"/>
        </w:rPr>
        <w:t xml:space="preserve"> </w:t>
      </w:r>
      <w:r>
        <w:rPr>
          <w:rFonts w:ascii="VIC" w:eastAsia="VIC" w:hAnsi="VIC" w:cs="VIC"/>
        </w:rPr>
        <w:t>during</w:t>
      </w:r>
      <w:r w:rsidRPr="49A0A395">
        <w:rPr>
          <w:rFonts w:ascii="VIC" w:eastAsia="VIC" w:hAnsi="VIC" w:cs="VIC"/>
        </w:rPr>
        <w:t xml:space="preserve"> the eligibility or assessment phase.</w:t>
      </w:r>
    </w:p>
    <w:p w14:paraId="049C634F"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Panel members should:</w:t>
      </w:r>
    </w:p>
    <w:p w14:paraId="7E9A7209" w14:textId="77777777" w:rsidR="00CB6844" w:rsidRPr="00FF0D79" w:rsidRDefault="00CB6844" w:rsidP="00CB6844">
      <w:pPr>
        <w:pStyle w:val="DPCbody"/>
        <w:numPr>
          <w:ilvl w:val="0"/>
          <w:numId w:val="7"/>
        </w:numPr>
        <w:rPr>
          <w:rFonts w:ascii="VIC" w:hAnsi="VIC"/>
          <w:color w:val="auto"/>
        </w:rPr>
      </w:pPr>
      <w:r w:rsidRPr="00FF0D79">
        <w:rPr>
          <w:rFonts w:ascii="VIC" w:hAnsi="VIC"/>
          <w:color w:val="auto"/>
        </w:rPr>
        <w:lastRenderedPageBreak/>
        <w:t xml:space="preserve">take the Policy Considerations (see </w:t>
      </w:r>
      <w:r w:rsidRPr="004218F4">
        <w:rPr>
          <w:rFonts w:ascii="VIC" w:hAnsi="VIC"/>
          <w:color w:val="auto"/>
          <w:u w:val="single"/>
        </w:rPr>
        <w:t>2.8</w:t>
      </w:r>
      <w:r w:rsidRPr="00FF0D79">
        <w:rPr>
          <w:rFonts w:ascii="VIC" w:hAnsi="VIC"/>
          <w:color w:val="auto"/>
        </w:rPr>
        <w:t>) into account when making their recommendations</w:t>
      </w:r>
    </w:p>
    <w:p w14:paraId="0615C726" w14:textId="77777777" w:rsidR="00CB6844" w:rsidRPr="00FF0D79" w:rsidRDefault="00CB6844" w:rsidP="00CB6844">
      <w:pPr>
        <w:pStyle w:val="DPCbody"/>
        <w:numPr>
          <w:ilvl w:val="0"/>
          <w:numId w:val="7"/>
        </w:numPr>
        <w:rPr>
          <w:rFonts w:ascii="VIC" w:hAnsi="VIC"/>
          <w:color w:val="auto"/>
        </w:rPr>
      </w:pPr>
      <w:r w:rsidRPr="00FF0D79">
        <w:rPr>
          <w:rFonts w:ascii="VIC" w:hAnsi="VIC"/>
          <w:color w:val="auto"/>
        </w:rPr>
        <w:t xml:space="preserve">take a strengths-based approach (see </w:t>
      </w:r>
      <w:r>
        <w:rPr>
          <w:rFonts w:ascii="VIC" w:hAnsi="VIC"/>
          <w:color w:val="auto"/>
          <w:u w:val="single"/>
        </w:rPr>
        <w:t>7</w:t>
      </w:r>
      <w:r w:rsidRPr="004218F4">
        <w:rPr>
          <w:rFonts w:ascii="VIC" w:hAnsi="VIC"/>
          <w:color w:val="auto"/>
          <w:u w:val="single"/>
        </w:rPr>
        <w:t>.6</w:t>
      </w:r>
      <w:r w:rsidRPr="00FF0D79">
        <w:rPr>
          <w:rFonts w:ascii="VIC" w:hAnsi="VIC"/>
          <w:color w:val="auto"/>
        </w:rPr>
        <w:t>) to the nominee assessment and recommendation process</w:t>
      </w:r>
    </w:p>
    <w:p w14:paraId="0C85A44C" w14:textId="77777777" w:rsidR="00CB6844" w:rsidRPr="00FF0D79" w:rsidRDefault="00CB6844" w:rsidP="00CB6844">
      <w:pPr>
        <w:pStyle w:val="DPCbody"/>
        <w:numPr>
          <w:ilvl w:val="0"/>
          <w:numId w:val="7"/>
        </w:numPr>
        <w:rPr>
          <w:rFonts w:ascii="VIC" w:hAnsi="VIC"/>
          <w:color w:val="auto"/>
        </w:rPr>
      </w:pPr>
      <w:r w:rsidRPr="00FF0D79">
        <w:rPr>
          <w:rFonts w:ascii="VIC" w:hAnsi="VIC"/>
          <w:color w:val="auto"/>
        </w:rPr>
        <w:t xml:space="preserve">consider Communities of Interest during the assessment and recommendation process. </w:t>
      </w:r>
    </w:p>
    <w:p w14:paraId="7DFCA084" w14:textId="77777777" w:rsidR="00CB6844" w:rsidRPr="0060166C" w:rsidRDefault="00CB6844" w:rsidP="00CB6844">
      <w:pPr>
        <w:pStyle w:val="DPCbody"/>
        <w:numPr>
          <w:ilvl w:val="2"/>
          <w:numId w:val="2"/>
        </w:numPr>
        <w:rPr>
          <w:rFonts w:ascii="VIC" w:hAnsi="VIC"/>
          <w:color w:val="auto"/>
        </w:rPr>
      </w:pPr>
      <w:r>
        <w:rPr>
          <w:rFonts w:ascii="VIC" w:hAnsi="VIC"/>
          <w:color w:val="auto"/>
        </w:rPr>
        <w:t>P</w:t>
      </w:r>
      <w:r w:rsidRPr="00FF0D79">
        <w:rPr>
          <w:rFonts w:ascii="VIC" w:hAnsi="VIC"/>
          <w:color w:val="auto"/>
        </w:rPr>
        <w:t xml:space="preserve">anel members must maintain open communication with FPSR throughout the </w:t>
      </w:r>
      <w:r w:rsidRPr="49A0A395">
        <w:rPr>
          <w:rFonts w:ascii="VIC" w:hAnsi="VIC"/>
          <w:color w:val="auto"/>
        </w:rPr>
        <w:t>awards</w:t>
      </w:r>
      <w:r w:rsidRPr="00FF0D79">
        <w:rPr>
          <w:rFonts w:ascii="VIC" w:hAnsi="VIC"/>
          <w:color w:val="auto"/>
        </w:rPr>
        <w:t xml:space="preserve"> selection process.</w:t>
      </w:r>
    </w:p>
    <w:p w14:paraId="5FA6EEE6" w14:textId="77777777" w:rsidR="00CB6844" w:rsidRPr="00FF0D79" w:rsidRDefault="00CB6844" w:rsidP="00CB6844">
      <w:pPr>
        <w:pStyle w:val="Heading1"/>
        <w:numPr>
          <w:ilvl w:val="0"/>
          <w:numId w:val="2"/>
        </w:numPr>
        <w:tabs>
          <w:tab w:val="num" w:pos="360"/>
        </w:tabs>
        <w:spacing w:after="400"/>
        <w:ind w:left="0" w:firstLine="0"/>
        <w:rPr>
          <w:rFonts w:ascii="VIC SemiBold" w:hAnsi="VIC SemiBold"/>
          <w:color w:val="auto"/>
          <w:sz w:val="36"/>
          <w:szCs w:val="36"/>
        </w:rPr>
      </w:pPr>
      <w:r w:rsidRPr="00FF0D79">
        <w:rPr>
          <w:rFonts w:ascii="VIC SemiBold" w:hAnsi="VIC SemiBold"/>
          <w:color w:val="auto"/>
          <w:sz w:val="36"/>
          <w:szCs w:val="36"/>
        </w:rPr>
        <w:t>C</w:t>
      </w:r>
      <w:r>
        <w:rPr>
          <w:rFonts w:ascii="VIC SemiBold" w:hAnsi="VIC SemiBold"/>
          <w:color w:val="auto"/>
          <w:sz w:val="36"/>
          <w:szCs w:val="36"/>
        </w:rPr>
        <w:t>ommunities of Interest</w:t>
      </w:r>
    </w:p>
    <w:p w14:paraId="2227CCA4" w14:textId="77777777" w:rsidR="00CB6844" w:rsidRPr="00FF0D79" w:rsidRDefault="00CB6844" w:rsidP="00CB6844">
      <w:pPr>
        <w:pStyle w:val="DPCbody"/>
        <w:numPr>
          <w:ilvl w:val="1"/>
          <w:numId w:val="2"/>
        </w:numPr>
        <w:rPr>
          <w:rFonts w:ascii="VIC" w:hAnsi="VIC"/>
          <w:color w:val="auto"/>
        </w:rPr>
      </w:pPr>
      <w:r w:rsidRPr="00394224">
        <w:rPr>
          <w:rFonts w:ascii="VIC" w:hAnsi="VIC"/>
          <w:color w:val="auto"/>
        </w:rPr>
        <w:t xml:space="preserve">First </w:t>
      </w:r>
      <w:r>
        <w:rPr>
          <w:rFonts w:ascii="VIC" w:hAnsi="VIC"/>
          <w:color w:val="auto"/>
        </w:rPr>
        <w:t>Peoples</w:t>
      </w:r>
      <w:r w:rsidRPr="00FF0D79">
        <w:rPr>
          <w:rFonts w:ascii="VIC" w:hAnsi="VIC"/>
          <w:color w:val="auto"/>
        </w:rPr>
        <w:t xml:space="preserve"> across Victoria are part of diverse Communities, often with multiple connections, roles and interests. In recognition of these connections, FPSR has chosen to implement a Communities of Interest register, rather than a </w:t>
      </w:r>
      <w:proofErr w:type="gramStart"/>
      <w:r w:rsidRPr="00FF0D79">
        <w:rPr>
          <w:rFonts w:ascii="VIC" w:hAnsi="VIC"/>
          <w:color w:val="auto"/>
        </w:rPr>
        <w:t>Conflict of Interest</w:t>
      </w:r>
      <w:proofErr w:type="gramEnd"/>
      <w:r w:rsidRPr="00FF0D79">
        <w:rPr>
          <w:rFonts w:ascii="VIC" w:hAnsi="VIC"/>
          <w:color w:val="auto"/>
        </w:rPr>
        <w:t xml:space="preserve"> register.</w:t>
      </w:r>
    </w:p>
    <w:p w14:paraId="6BE2764F" w14:textId="77777777" w:rsidR="00CB6844" w:rsidRPr="00FF0D79" w:rsidRDefault="00CB6844" w:rsidP="00CB6844">
      <w:pPr>
        <w:pStyle w:val="DPCbody"/>
        <w:numPr>
          <w:ilvl w:val="1"/>
          <w:numId w:val="2"/>
        </w:numPr>
        <w:rPr>
          <w:rFonts w:ascii="VIC" w:hAnsi="VIC"/>
          <w:color w:val="auto"/>
        </w:rPr>
      </w:pPr>
      <w:r w:rsidRPr="00FF0D79">
        <w:rPr>
          <w:rFonts w:ascii="VIC" w:hAnsi="VIC"/>
          <w:color w:val="auto"/>
        </w:rPr>
        <w:t>All panel members are required to declare an</w:t>
      </w:r>
      <w:r>
        <w:rPr>
          <w:rFonts w:ascii="VIC" w:hAnsi="VIC"/>
          <w:color w:val="auto"/>
        </w:rPr>
        <w:t xml:space="preserve">y connections in the Communities </w:t>
      </w:r>
      <w:r w:rsidRPr="00FF0D79">
        <w:rPr>
          <w:rFonts w:ascii="VIC" w:hAnsi="VIC"/>
          <w:color w:val="auto"/>
        </w:rPr>
        <w:t xml:space="preserve">of Interest register and notify FPSR of any relevant additions or amendments throughout their </w:t>
      </w:r>
      <w:r>
        <w:rPr>
          <w:rFonts w:ascii="VIC" w:hAnsi="VIC"/>
          <w:color w:val="auto"/>
        </w:rPr>
        <w:t>p</w:t>
      </w:r>
      <w:r w:rsidRPr="00FF0D79">
        <w:rPr>
          <w:rFonts w:ascii="VIC" w:hAnsi="VIC"/>
          <w:color w:val="auto"/>
        </w:rPr>
        <w:t xml:space="preserve">anel </w:t>
      </w:r>
      <w:r>
        <w:rPr>
          <w:rFonts w:ascii="VIC" w:hAnsi="VIC"/>
          <w:color w:val="auto"/>
        </w:rPr>
        <w:t>membership</w:t>
      </w:r>
      <w:r w:rsidRPr="00FF0D79">
        <w:rPr>
          <w:rFonts w:ascii="VIC" w:hAnsi="VIC"/>
          <w:color w:val="auto"/>
        </w:rPr>
        <w:t xml:space="preserve">. </w:t>
      </w:r>
    </w:p>
    <w:p w14:paraId="69E1A085" w14:textId="77777777" w:rsidR="00CB6844" w:rsidRPr="00FF0D79" w:rsidRDefault="00CB6844" w:rsidP="00CB6844">
      <w:pPr>
        <w:pStyle w:val="DPCbody"/>
        <w:numPr>
          <w:ilvl w:val="1"/>
          <w:numId w:val="2"/>
        </w:numPr>
        <w:rPr>
          <w:rFonts w:ascii="VIC" w:hAnsi="VIC"/>
          <w:color w:val="auto"/>
        </w:rPr>
      </w:pPr>
      <w:r w:rsidRPr="00FF0D79">
        <w:rPr>
          <w:rStyle w:val="normaltextrun"/>
          <w:rFonts w:ascii="VIC" w:hAnsi="VIC"/>
          <w:color w:val="auto"/>
        </w:rPr>
        <w:t xml:space="preserve">When completing the Communities of Interest register, </w:t>
      </w:r>
      <w:r>
        <w:rPr>
          <w:rStyle w:val="normaltextrun"/>
          <w:rFonts w:ascii="VIC" w:hAnsi="VIC"/>
          <w:color w:val="auto"/>
        </w:rPr>
        <w:t>p</w:t>
      </w:r>
      <w:r w:rsidRPr="00FF0D79">
        <w:rPr>
          <w:rStyle w:val="normaltextrun"/>
          <w:rFonts w:ascii="VIC" w:hAnsi="VIC"/>
          <w:color w:val="auto"/>
        </w:rPr>
        <w:t>anel members are required to consider all the communities they are part of across Victoria. These include family, cultural, personal, political or professional</w:t>
      </w:r>
      <w:r>
        <w:rPr>
          <w:rStyle w:val="normaltextrun"/>
          <w:rFonts w:ascii="VIC" w:hAnsi="VIC"/>
          <w:color w:val="auto"/>
        </w:rPr>
        <w:t xml:space="preserve"> connections.</w:t>
      </w:r>
    </w:p>
    <w:p w14:paraId="0FD7F6D8" w14:textId="77777777" w:rsidR="00CB6844" w:rsidRPr="0060166C" w:rsidRDefault="00CB6844" w:rsidP="00CB6844">
      <w:pPr>
        <w:pStyle w:val="DPCbody"/>
        <w:numPr>
          <w:ilvl w:val="1"/>
          <w:numId w:val="2"/>
        </w:numPr>
        <w:rPr>
          <w:rStyle w:val="eop"/>
          <w:rFonts w:ascii="VIC" w:hAnsi="VIC"/>
          <w:color w:val="auto"/>
        </w:rPr>
      </w:pPr>
      <w:r w:rsidRPr="00FF0D79">
        <w:rPr>
          <w:rFonts w:ascii="VIC" w:hAnsi="VIC"/>
          <w:color w:val="auto"/>
        </w:rPr>
        <w:t xml:space="preserve">A Communities of Interest register for each </w:t>
      </w:r>
      <w:r>
        <w:rPr>
          <w:rFonts w:ascii="VIC" w:hAnsi="VIC"/>
          <w:color w:val="auto"/>
        </w:rPr>
        <w:t>p</w:t>
      </w:r>
      <w:r w:rsidRPr="00FF0D79">
        <w:rPr>
          <w:rFonts w:ascii="VIC" w:hAnsi="VIC"/>
          <w:color w:val="auto"/>
        </w:rPr>
        <w:t>anel member will be maintained by FPSR. The r</w:t>
      </w:r>
      <w:r w:rsidRPr="00FF0D79">
        <w:rPr>
          <w:rStyle w:val="normaltextrun"/>
          <w:rFonts w:ascii="VIC" w:hAnsi="VIC"/>
          <w:color w:val="auto"/>
        </w:rPr>
        <w:t>egisters will be confidential documents within the FPSR system. Registers are not final documents and can be updated in recognition of the evolving nature of communities.</w:t>
      </w:r>
      <w:r w:rsidRPr="00FF0D79">
        <w:rPr>
          <w:rStyle w:val="normaltextrun"/>
          <w:rFonts w:ascii="Cambria" w:hAnsi="Cambria" w:cs="Cambria"/>
          <w:color w:val="auto"/>
        </w:rPr>
        <w:t> </w:t>
      </w:r>
      <w:r w:rsidRPr="00FF0D79">
        <w:rPr>
          <w:rStyle w:val="eop"/>
          <w:rFonts w:ascii="Cambria" w:hAnsi="Cambria" w:cs="Cambria"/>
          <w:color w:val="auto"/>
        </w:rPr>
        <w:t> </w:t>
      </w:r>
    </w:p>
    <w:p w14:paraId="6B257EDA" w14:textId="77777777" w:rsidR="00CB6844" w:rsidRPr="005665E3" w:rsidRDefault="00CB6844" w:rsidP="00CB6844">
      <w:pPr>
        <w:pStyle w:val="Heading1"/>
        <w:numPr>
          <w:ilvl w:val="0"/>
          <w:numId w:val="2"/>
        </w:numPr>
        <w:tabs>
          <w:tab w:val="num" w:pos="360"/>
        </w:tabs>
        <w:spacing w:after="400"/>
        <w:ind w:left="0" w:firstLine="0"/>
        <w:rPr>
          <w:rFonts w:ascii="VIC SemiBold" w:hAnsi="VIC SemiBold"/>
          <w:color w:val="auto"/>
          <w:sz w:val="36"/>
          <w:szCs w:val="36"/>
        </w:rPr>
      </w:pPr>
      <w:r w:rsidRPr="005665E3">
        <w:rPr>
          <w:rFonts w:ascii="VIC SemiBold" w:hAnsi="VIC SemiBold"/>
          <w:color w:val="auto"/>
          <w:sz w:val="36"/>
          <w:szCs w:val="36"/>
        </w:rPr>
        <w:t>FPSR’S Roles and Responsibilities</w:t>
      </w:r>
    </w:p>
    <w:p w14:paraId="18806EDA" w14:textId="77777777" w:rsidR="00CB6844" w:rsidRPr="005665E3" w:rsidRDefault="00CB6844" w:rsidP="00CB6844">
      <w:pPr>
        <w:pStyle w:val="Heading2"/>
        <w:numPr>
          <w:ilvl w:val="1"/>
          <w:numId w:val="2"/>
        </w:numPr>
        <w:tabs>
          <w:tab w:val="num" w:pos="360"/>
        </w:tabs>
        <w:ind w:left="0" w:firstLine="0"/>
        <w:rPr>
          <w:rFonts w:ascii="VIC Medium" w:hAnsi="VIC Medium"/>
          <w:color w:val="auto"/>
          <w:sz w:val="28"/>
          <w:szCs w:val="28"/>
        </w:rPr>
      </w:pPr>
      <w:r w:rsidRPr="005665E3">
        <w:rPr>
          <w:rFonts w:ascii="VIC Medium" w:hAnsi="VIC Medium"/>
          <w:color w:val="auto"/>
          <w:sz w:val="28"/>
          <w:szCs w:val="28"/>
        </w:rPr>
        <w:t>What FPSR is responsible for</w:t>
      </w:r>
    </w:p>
    <w:p w14:paraId="12296C34"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FPSR will </w:t>
      </w:r>
      <w:r>
        <w:rPr>
          <w:rFonts w:ascii="VIC" w:hAnsi="VIC"/>
          <w:color w:val="auto"/>
        </w:rPr>
        <w:t>appoint</w:t>
      </w:r>
      <w:r w:rsidRPr="00FF0D79">
        <w:rPr>
          <w:rFonts w:ascii="VIC" w:hAnsi="VIC"/>
          <w:color w:val="auto"/>
        </w:rPr>
        <w:t xml:space="preserve"> the </w:t>
      </w:r>
      <w:r>
        <w:rPr>
          <w:rFonts w:ascii="VIC" w:hAnsi="VIC"/>
          <w:color w:val="auto"/>
        </w:rPr>
        <w:t>p</w:t>
      </w:r>
      <w:r w:rsidRPr="00FF0D79">
        <w:rPr>
          <w:rFonts w:ascii="VIC" w:hAnsi="VIC"/>
          <w:color w:val="auto"/>
        </w:rPr>
        <w:t xml:space="preserve">anel according to </w:t>
      </w:r>
      <w:r>
        <w:rPr>
          <w:rFonts w:ascii="VIC" w:hAnsi="VIC"/>
          <w:color w:val="auto"/>
        </w:rPr>
        <w:t xml:space="preserve">the </w:t>
      </w:r>
      <w:r w:rsidRPr="00FF0D79">
        <w:rPr>
          <w:rFonts w:ascii="VIC" w:hAnsi="VIC"/>
          <w:color w:val="auto"/>
        </w:rPr>
        <w:t xml:space="preserve">Policy and </w:t>
      </w:r>
      <w:r>
        <w:rPr>
          <w:rFonts w:ascii="VIC" w:hAnsi="VIC"/>
          <w:color w:val="auto"/>
        </w:rPr>
        <w:t xml:space="preserve">its </w:t>
      </w:r>
      <w:r w:rsidRPr="00FF0D79">
        <w:rPr>
          <w:rFonts w:ascii="VIC" w:hAnsi="VIC"/>
          <w:color w:val="auto"/>
        </w:rPr>
        <w:t>requirements.</w:t>
      </w:r>
    </w:p>
    <w:p w14:paraId="5A28B38C"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FPSR will create and maintain Communities of Interest registers and support </w:t>
      </w:r>
      <w:r>
        <w:rPr>
          <w:rFonts w:ascii="VIC" w:hAnsi="VIC"/>
          <w:color w:val="auto"/>
        </w:rPr>
        <w:t>p</w:t>
      </w:r>
      <w:r w:rsidRPr="00FF0D79">
        <w:rPr>
          <w:rFonts w:ascii="VIC" w:hAnsi="VIC"/>
          <w:color w:val="auto"/>
        </w:rPr>
        <w:t xml:space="preserve">anel members to ensure integrity of the assessment process. </w:t>
      </w:r>
    </w:p>
    <w:p w14:paraId="667CE596" w14:textId="77777777" w:rsidR="00CB6844" w:rsidRPr="00060B8C" w:rsidRDefault="00CB6844" w:rsidP="00CB6844">
      <w:pPr>
        <w:pStyle w:val="DPCbody"/>
        <w:numPr>
          <w:ilvl w:val="2"/>
          <w:numId w:val="2"/>
        </w:numPr>
        <w:rPr>
          <w:rFonts w:ascii="VIC" w:hAnsi="VIC"/>
          <w:color w:val="auto"/>
        </w:rPr>
      </w:pPr>
      <w:r w:rsidRPr="00FF0D79">
        <w:rPr>
          <w:rFonts w:ascii="VIC" w:hAnsi="VIC"/>
          <w:color w:val="auto"/>
        </w:rPr>
        <w:t xml:space="preserve">FPSR will oversee the nomination </w:t>
      </w:r>
      <w:r>
        <w:rPr>
          <w:rFonts w:ascii="VIC" w:hAnsi="VIC"/>
          <w:color w:val="auto"/>
        </w:rPr>
        <w:t xml:space="preserve">and associated approval </w:t>
      </w:r>
      <w:r w:rsidRPr="00FF0D79">
        <w:rPr>
          <w:rFonts w:ascii="VIC" w:hAnsi="VIC"/>
          <w:color w:val="auto"/>
        </w:rPr>
        <w:t>process</w:t>
      </w:r>
      <w:r>
        <w:rPr>
          <w:rFonts w:ascii="VIC" w:hAnsi="VIC"/>
          <w:color w:val="auto"/>
        </w:rPr>
        <w:t>es.</w:t>
      </w:r>
    </w:p>
    <w:p w14:paraId="6080A2A0"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FPSR will collate all eligible nominations and provide</w:t>
      </w:r>
      <w:r>
        <w:rPr>
          <w:rFonts w:ascii="VIC" w:hAnsi="VIC"/>
          <w:color w:val="auto"/>
        </w:rPr>
        <w:t xml:space="preserve"> them</w:t>
      </w:r>
      <w:r w:rsidRPr="00FF0D79">
        <w:rPr>
          <w:rFonts w:ascii="VIC" w:hAnsi="VIC"/>
          <w:color w:val="auto"/>
        </w:rPr>
        <w:t xml:space="preserve"> to the </w:t>
      </w:r>
      <w:r>
        <w:rPr>
          <w:rFonts w:ascii="VIC" w:hAnsi="VIC"/>
          <w:color w:val="auto"/>
        </w:rPr>
        <w:t>p</w:t>
      </w:r>
      <w:r w:rsidRPr="00FF0D79">
        <w:rPr>
          <w:rFonts w:ascii="VIC" w:hAnsi="VIC"/>
          <w:color w:val="auto"/>
        </w:rPr>
        <w:t>anel for their consideration and recommendation.</w:t>
      </w:r>
    </w:p>
    <w:p w14:paraId="41EBCCFC"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FPSR will facilitate the </w:t>
      </w:r>
      <w:r>
        <w:rPr>
          <w:rFonts w:ascii="VIC" w:hAnsi="VIC"/>
          <w:color w:val="auto"/>
        </w:rPr>
        <w:t xml:space="preserve">panel </w:t>
      </w:r>
      <w:r w:rsidRPr="00FF0D79">
        <w:rPr>
          <w:rFonts w:ascii="VIC" w:hAnsi="VIC"/>
          <w:color w:val="auto"/>
        </w:rPr>
        <w:t>meeting and provide secretariat support where needed.</w:t>
      </w:r>
    </w:p>
    <w:p w14:paraId="0E23B8DD"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lastRenderedPageBreak/>
        <w:t xml:space="preserve">FPSR will brief the Minister on </w:t>
      </w:r>
      <w:r>
        <w:rPr>
          <w:rFonts w:ascii="VIC" w:hAnsi="VIC"/>
          <w:color w:val="auto"/>
        </w:rPr>
        <w:t xml:space="preserve">the </w:t>
      </w:r>
      <w:r w:rsidRPr="00FF0D79">
        <w:rPr>
          <w:rFonts w:ascii="VIC" w:hAnsi="VIC"/>
          <w:color w:val="auto"/>
        </w:rPr>
        <w:t xml:space="preserve">panel’s recommendations. </w:t>
      </w:r>
    </w:p>
    <w:p w14:paraId="0B77BD8C"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FPSR will notify Nominees and award recipients of their results and keep them informed throughout the nomination and selection process.</w:t>
      </w:r>
    </w:p>
    <w:p w14:paraId="0BAF4D60"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FPSR will deliver the </w:t>
      </w:r>
      <w:r>
        <w:rPr>
          <w:rFonts w:ascii="VIC" w:hAnsi="VIC"/>
          <w:color w:val="auto"/>
        </w:rPr>
        <w:t>awards</w:t>
      </w:r>
      <w:r w:rsidRPr="00FF0D79">
        <w:rPr>
          <w:rFonts w:ascii="VIC" w:hAnsi="VIC"/>
          <w:color w:val="auto"/>
        </w:rPr>
        <w:t xml:space="preserve"> event for </w:t>
      </w:r>
      <w:r>
        <w:rPr>
          <w:rFonts w:ascii="VIC" w:hAnsi="VIC"/>
          <w:color w:val="auto"/>
        </w:rPr>
        <w:t>n</w:t>
      </w:r>
      <w:r w:rsidRPr="00FF0D79">
        <w:rPr>
          <w:rFonts w:ascii="VIC" w:hAnsi="VIC"/>
          <w:color w:val="auto"/>
        </w:rPr>
        <w:t>ominees, recipients, and their guests.</w:t>
      </w:r>
    </w:p>
    <w:p w14:paraId="5F38011D" w14:textId="77777777" w:rsidR="00CB6844" w:rsidRPr="00FF0D79" w:rsidRDefault="00CB6844" w:rsidP="00CB6844">
      <w:pPr>
        <w:pStyle w:val="DPCbody"/>
        <w:numPr>
          <w:ilvl w:val="2"/>
          <w:numId w:val="2"/>
        </w:numPr>
        <w:rPr>
          <w:rFonts w:ascii="VIC" w:hAnsi="VIC"/>
          <w:color w:val="auto"/>
        </w:rPr>
      </w:pPr>
      <w:r w:rsidRPr="00FF0D79">
        <w:rPr>
          <w:rFonts w:ascii="VIC" w:hAnsi="VIC"/>
          <w:color w:val="auto"/>
        </w:rPr>
        <w:t xml:space="preserve">FPSR will publish and disseminate all </w:t>
      </w:r>
      <w:r>
        <w:rPr>
          <w:rFonts w:ascii="VIC" w:hAnsi="VIC"/>
          <w:color w:val="auto"/>
        </w:rPr>
        <w:t>awards</w:t>
      </w:r>
      <w:r w:rsidRPr="00FF0D79">
        <w:rPr>
          <w:rFonts w:ascii="VIC" w:hAnsi="VIC"/>
          <w:color w:val="auto"/>
        </w:rPr>
        <w:t xml:space="preserve"> materials and communications.</w:t>
      </w:r>
    </w:p>
    <w:p w14:paraId="028F99F1" w14:textId="77777777" w:rsidR="00CB6844" w:rsidRDefault="00CB6844" w:rsidP="00CB6844">
      <w:pPr>
        <w:pStyle w:val="ListParagraph"/>
        <w:numPr>
          <w:ilvl w:val="2"/>
          <w:numId w:val="2"/>
        </w:numPr>
        <w:rPr>
          <w:rFonts w:ascii="VIC" w:hAnsi="VIC"/>
          <w:color w:val="auto"/>
        </w:rPr>
      </w:pPr>
      <w:r w:rsidRPr="00BF2807">
        <w:rPr>
          <w:rFonts w:ascii="VIC" w:hAnsi="VIC"/>
          <w:color w:val="auto"/>
        </w:rPr>
        <w:t>FPSR</w:t>
      </w:r>
      <w:r>
        <w:rPr>
          <w:rFonts w:ascii="VIC" w:hAnsi="VIC"/>
          <w:color w:val="auto"/>
        </w:rPr>
        <w:t xml:space="preserve"> is committed to upholding the integrity and reputation of the Awards. As part of this responsibility, FPSR has the authority to disqualify nominees or </w:t>
      </w:r>
      <w:r w:rsidRPr="00BF2807">
        <w:rPr>
          <w:rFonts w:ascii="VIC" w:hAnsi="VIC"/>
          <w:color w:val="auto"/>
        </w:rPr>
        <w:t>revoke award</w:t>
      </w:r>
      <w:r>
        <w:rPr>
          <w:rFonts w:ascii="VIC" w:hAnsi="VIC"/>
          <w:color w:val="auto"/>
        </w:rPr>
        <w:t>s</w:t>
      </w:r>
      <w:r w:rsidRPr="00BF2807">
        <w:rPr>
          <w:rFonts w:ascii="VIC" w:hAnsi="VIC"/>
          <w:color w:val="auto"/>
        </w:rPr>
        <w:t xml:space="preserve"> </w:t>
      </w:r>
      <w:r>
        <w:rPr>
          <w:rFonts w:ascii="VIC" w:hAnsi="VIC"/>
          <w:color w:val="auto"/>
        </w:rPr>
        <w:t>recipients whose actions may harm, damage, or bring the Awards or FPSR into disrepute. This includes, but is not limited to, actions that attract public or media attention which are, or could be perceived as, prejudicial or detrimental to the awards or FPSR.</w:t>
      </w:r>
      <w:r w:rsidRPr="00BF2807">
        <w:rPr>
          <w:rFonts w:ascii="VIC" w:hAnsi="VIC"/>
          <w:color w:val="auto"/>
        </w:rPr>
        <w:t xml:space="preserve"> </w:t>
      </w:r>
      <w:r>
        <w:rPr>
          <w:rFonts w:ascii="VIC" w:hAnsi="VIC"/>
          <w:color w:val="auto"/>
        </w:rPr>
        <w:br/>
      </w:r>
    </w:p>
    <w:p w14:paraId="5A117550" w14:textId="77777777" w:rsidR="00CB6844" w:rsidRPr="005665E3" w:rsidRDefault="00CB6844" w:rsidP="00CB6844">
      <w:pPr>
        <w:pStyle w:val="Heading2"/>
        <w:numPr>
          <w:ilvl w:val="1"/>
          <w:numId w:val="2"/>
        </w:numPr>
        <w:tabs>
          <w:tab w:val="num" w:pos="360"/>
        </w:tabs>
        <w:ind w:left="0" w:firstLine="0"/>
        <w:rPr>
          <w:rFonts w:ascii="VIC Medium" w:hAnsi="VIC Medium"/>
          <w:color w:val="auto"/>
          <w:sz w:val="28"/>
          <w:szCs w:val="28"/>
        </w:rPr>
      </w:pPr>
      <w:r w:rsidRPr="005665E3">
        <w:rPr>
          <w:rFonts w:ascii="VIC Medium" w:hAnsi="VIC Medium"/>
          <w:color w:val="auto"/>
          <w:sz w:val="28"/>
          <w:szCs w:val="28"/>
        </w:rPr>
        <w:t>What FPSR is not responsible for</w:t>
      </w:r>
    </w:p>
    <w:p w14:paraId="6ACE51D5" w14:textId="77777777" w:rsidR="00CB6844" w:rsidRPr="00FF0D79" w:rsidRDefault="00CB6844" w:rsidP="00CB6844">
      <w:pPr>
        <w:pStyle w:val="DPCbody"/>
        <w:numPr>
          <w:ilvl w:val="2"/>
          <w:numId w:val="2"/>
        </w:numPr>
        <w:rPr>
          <w:rFonts w:ascii="VIC" w:hAnsi="VIC"/>
          <w:b/>
          <w:color w:val="auto"/>
        </w:rPr>
      </w:pPr>
      <w:r w:rsidRPr="00FF0D79">
        <w:rPr>
          <w:rFonts w:ascii="VIC" w:hAnsi="VIC"/>
          <w:color w:val="auto"/>
        </w:rPr>
        <w:t xml:space="preserve">FPSR will not determine or recommend who is selected or not selected for the </w:t>
      </w:r>
      <w:r>
        <w:rPr>
          <w:rFonts w:ascii="VIC" w:hAnsi="VIC"/>
          <w:color w:val="auto"/>
        </w:rPr>
        <w:t>a</w:t>
      </w:r>
      <w:r w:rsidRPr="00FF0D79">
        <w:rPr>
          <w:rFonts w:ascii="VIC" w:hAnsi="VIC"/>
          <w:color w:val="auto"/>
        </w:rPr>
        <w:t>wards.</w:t>
      </w:r>
    </w:p>
    <w:p w14:paraId="08264C12" w14:textId="77777777" w:rsidR="00CB6844" w:rsidRPr="00FF0D79" w:rsidRDefault="00CB6844" w:rsidP="00CB6844">
      <w:pPr>
        <w:pStyle w:val="DPCbody"/>
        <w:numPr>
          <w:ilvl w:val="2"/>
          <w:numId w:val="2"/>
        </w:numPr>
        <w:rPr>
          <w:rFonts w:ascii="VIC" w:hAnsi="VIC"/>
          <w:b/>
          <w:color w:val="auto"/>
        </w:rPr>
      </w:pPr>
      <w:r w:rsidRPr="00FF0D79">
        <w:rPr>
          <w:rFonts w:ascii="VIC" w:hAnsi="VIC"/>
          <w:color w:val="auto"/>
        </w:rPr>
        <w:t xml:space="preserve">FPSR will not contact family members of </w:t>
      </w:r>
      <w:r>
        <w:rPr>
          <w:rFonts w:ascii="VIC" w:hAnsi="VIC"/>
          <w:color w:val="auto"/>
        </w:rPr>
        <w:t>n</w:t>
      </w:r>
      <w:r w:rsidRPr="00FF0D79">
        <w:rPr>
          <w:rFonts w:ascii="VIC" w:hAnsi="VIC"/>
          <w:color w:val="auto"/>
        </w:rPr>
        <w:t>ominees beyond those included in the nomination application.</w:t>
      </w:r>
    </w:p>
    <w:p w14:paraId="40411366" w14:textId="77777777" w:rsidR="00CB6844" w:rsidRPr="00FF0D79" w:rsidRDefault="00CB6844" w:rsidP="00CB6844">
      <w:pPr>
        <w:pStyle w:val="DPCbody"/>
        <w:numPr>
          <w:ilvl w:val="2"/>
          <w:numId w:val="2"/>
        </w:numPr>
        <w:rPr>
          <w:rFonts w:ascii="VIC" w:hAnsi="VIC"/>
          <w:b/>
          <w:color w:val="auto"/>
        </w:rPr>
      </w:pPr>
      <w:r w:rsidRPr="00FF0D79">
        <w:rPr>
          <w:rFonts w:ascii="VIC" w:hAnsi="VIC"/>
          <w:color w:val="auto"/>
        </w:rPr>
        <w:t xml:space="preserve">FPSR is not responsible for settling disputes between family </w:t>
      </w:r>
      <w:r>
        <w:rPr>
          <w:rFonts w:ascii="VIC" w:hAnsi="VIC"/>
          <w:color w:val="auto"/>
        </w:rPr>
        <w:t>or c</w:t>
      </w:r>
      <w:r w:rsidRPr="00FF0D79">
        <w:rPr>
          <w:rFonts w:ascii="VIC" w:hAnsi="VIC"/>
          <w:color w:val="auto"/>
        </w:rPr>
        <w:t>ommunity members, should they arise.</w:t>
      </w:r>
    </w:p>
    <w:p w14:paraId="1B920720" w14:textId="77777777" w:rsidR="00CB6844" w:rsidRDefault="00CB6844" w:rsidP="00CB6844">
      <w:pPr>
        <w:pStyle w:val="Heading1"/>
        <w:numPr>
          <w:ilvl w:val="0"/>
          <w:numId w:val="2"/>
        </w:numPr>
        <w:tabs>
          <w:tab w:val="num" w:pos="360"/>
        </w:tabs>
        <w:spacing w:after="400"/>
        <w:ind w:left="0" w:firstLine="0"/>
        <w:rPr>
          <w:rFonts w:ascii="VIC SemiBold" w:hAnsi="VIC SemiBold"/>
          <w:color w:val="auto"/>
          <w:sz w:val="36"/>
          <w:szCs w:val="36"/>
        </w:rPr>
      </w:pPr>
      <w:r>
        <w:rPr>
          <w:rFonts w:ascii="VIC SemiBold" w:hAnsi="VIC SemiBold"/>
          <w:color w:val="auto"/>
          <w:sz w:val="36"/>
          <w:szCs w:val="36"/>
        </w:rPr>
        <w:t>Finality of Decisions</w:t>
      </w:r>
    </w:p>
    <w:p w14:paraId="4C280CA6" w14:textId="77777777" w:rsidR="00CB6844" w:rsidRPr="008D1D65" w:rsidRDefault="00CB6844" w:rsidP="00CB6844">
      <w:pPr>
        <w:pStyle w:val="ListParagraph"/>
        <w:numPr>
          <w:ilvl w:val="1"/>
          <w:numId w:val="2"/>
        </w:numPr>
        <w:rPr>
          <w:rFonts w:ascii="VIC" w:hAnsi="VIC"/>
          <w:color w:val="auto"/>
        </w:rPr>
      </w:pPr>
      <w:r w:rsidRPr="00A06097">
        <w:rPr>
          <w:rFonts w:ascii="VIC" w:eastAsia="Times New Roman" w:hAnsi="VIC"/>
          <w:color w:val="auto"/>
          <w:lang w:eastAsia="en-AU"/>
        </w:rPr>
        <w:t>All decisions made by FPSR and the panel regarding the awards, including nominations, disqualifications and recipient selections are final</w:t>
      </w:r>
      <w:r w:rsidRPr="00B132EA">
        <w:rPr>
          <w:rFonts w:ascii="VIC" w:eastAsia="Times New Roman" w:hAnsi="VIC"/>
          <w:color w:val="auto"/>
          <w:lang w:eastAsia="en-AU"/>
        </w:rPr>
        <w:t xml:space="preserve"> and </w:t>
      </w:r>
      <w:r w:rsidRPr="00A06097">
        <w:rPr>
          <w:rFonts w:ascii="VIC" w:eastAsia="Times New Roman" w:hAnsi="VIC"/>
          <w:color w:val="auto"/>
          <w:lang w:eastAsia="en-AU"/>
        </w:rPr>
        <w:t>binding. No appeals, grievances or requests for reassessment will be considered.</w:t>
      </w:r>
    </w:p>
    <w:p w14:paraId="377A14B9" w14:textId="77777777" w:rsidR="00CB6844" w:rsidRPr="008D1D65" w:rsidRDefault="00CB6844" w:rsidP="00CB6844">
      <w:pPr>
        <w:pStyle w:val="ListParagraph"/>
        <w:ind w:left="480"/>
        <w:rPr>
          <w:rFonts w:ascii="VIC" w:hAnsi="VIC"/>
          <w:color w:val="auto"/>
        </w:rPr>
      </w:pPr>
    </w:p>
    <w:p w14:paraId="6179BD92" w14:textId="77777777" w:rsidR="00CB6844" w:rsidRPr="00B132EA" w:rsidRDefault="00CB6844" w:rsidP="00CB6844">
      <w:pPr>
        <w:pStyle w:val="ListParagraph"/>
        <w:numPr>
          <w:ilvl w:val="1"/>
          <w:numId w:val="2"/>
        </w:numPr>
        <w:rPr>
          <w:rFonts w:ascii="VIC" w:hAnsi="VIC"/>
          <w:color w:val="auto"/>
        </w:rPr>
      </w:pPr>
      <w:r>
        <w:rPr>
          <w:rFonts w:ascii="VIC" w:eastAsia="Times New Roman" w:hAnsi="VIC"/>
          <w:color w:val="auto"/>
          <w:lang w:eastAsia="en-AU"/>
        </w:rPr>
        <w:t>FPSR acknowledges that individuals may wish to express concerns or dissatisfaction with the award process. While all decisions regarding the awards are final and binding, individuals may lodge a formal grievance for record purposes. However, please note that such grievances will be reviewed for informational purposes only and will not lead to an appeal, reconsideration, or alteration of any decisions made.</w:t>
      </w:r>
      <w:r w:rsidRPr="00B132EA">
        <w:rPr>
          <w:rFonts w:ascii="VIC" w:eastAsia="Times New Roman" w:hAnsi="VIC"/>
          <w:color w:val="auto"/>
          <w:lang w:eastAsia="en-AU"/>
        </w:rPr>
        <w:t xml:space="preserve"> </w:t>
      </w:r>
    </w:p>
    <w:p w14:paraId="166A6501" w14:textId="77777777" w:rsidR="00CB6844" w:rsidRPr="00B132EA" w:rsidRDefault="00CB6844" w:rsidP="00CB6844">
      <w:pPr>
        <w:pStyle w:val="ListParagraph"/>
        <w:ind w:left="480"/>
        <w:rPr>
          <w:rFonts w:ascii="VIC" w:hAnsi="VIC"/>
          <w:color w:val="auto"/>
        </w:rPr>
      </w:pPr>
    </w:p>
    <w:p w14:paraId="0AB19E79" w14:textId="77777777" w:rsidR="00CB6844" w:rsidRPr="00B132EA" w:rsidRDefault="00CB6844" w:rsidP="00CB6844">
      <w:pPr>
        <w:pStyle w:val="ListParagraph"/>
        <w:numPr>
          <w:ilvl w:val="1"/>
          <w:numId w:val="2"/>
        </w:numPr>
        <w:rPr>
          <w:rFonts w:ascii="VIC" w:hAnsi="VIC"/>
          <w:color w:val="auto"/>
        </w:rPr>
      </w:pPr>
      <w:r>
        <w:rPr>
          <w:rFonts w:ascii="VIC" w:hAnsi="VIC" w:cstheme="minorBidi"/>
          <w:color w:val="auto"/>
        </w:rPr>
        <w:t>A formal</w:t>
      </w:r>
      <w:r w:rsidRPr="00B132EA">
        <w:rPr>
          <w:rFonts w:ascii="VIC" w:hAnsi="VIC" w:cstheme="minorBidi"/>
          <w:color w:val="auto"/>
        </w:rPr>
        <w:t xml:space="preserve"> grievance</w:t>
      </w:r>
      <w:r>
        <w:rPr>
          <w:rFonts w:ascii="VIC" w:hAnsi="VIC" w:cstheme="minorBidi"/>
          <w:color w:val="auto"/>
        </w:rPr>
        <w:t xml:space="preserve"> must be submitted within 14 days of the announcement of the awards to</w:t>
      </w:r>
      <w:r w:rsidRPr="00B132EA">
        <w:rPr>
          <w:rFonts w:ascii="VIC" w:hAnsi="VIC"/>
          <w:color w:val="auto"/>
        </w:rPr>
        <w:t xml:space="preserve"> fpsr.events@dpc.vic.gov.au</w:t>
      </w:r>
      <w:r>
        <w:rPr>
          <w:rFonts w:ascii="VIC" w:hAnsi="VIC"/>
          <w:color w:val="auto"/>
        </w:rPr>
        <w:t>.</w:t>
      </w:r>
    </w:p>
    <w:p w14:paraId="5B1949E5" w14:textId="77777777" w:rsidR="00CB6844" w:rsidRPr="005665E3" w:rsidRDefault="00CB6844" w:rsidP="00CB6844">
      <w:pPr>
        <w:pStyle w:val="Heading1"/>
        <w:numPr>
          <w:ilvl w:val="0"/>
          <w:numId w:val="2"/>
        </w:numPr>
        <w:tabs>
          <w:tab w:val="num" w:pos="360"/>
        </w:tabs>
        <w:spacing w:after="400"/>
        <w:ind w:left="0" w:firstLine="0"/>
        <w:rPr>
          <w:rFonts w:ascii="VIC SemiBold" w:hAnsi="VIC SemiBold"/>
          <w:color w:val="auto"/>
          <w:sz w:val="36"/>
          <w:szCs w:val="36"/>
        </w:rPr>
      </w:pPr>
      <w:r w:rsidRPr="005665E3">
        <w:rPr>
          <w:rFonts w:ascii="VIC SemiBold" w:hAnsi="VIC SemiBold"/>
          <w:color w:val="auto"/>
          <w:sz w:val="36"/>
          <w:szCs w:val="36"/>
        </w:rPr>
        <w:lastRenderedPageBreak/>
        <w:t>S</w:t>
      </w:r>
      <w:r>
        <w:rPr>
          <w:rFonts w:ascii="VIC SemiBold" w:hAnsi="VIC SemiBold"/>
          <w:color w:val="auto"/>
          <w:sz w:val="36"/>
          <w:szCs w:val="36"/>
        </w:rPr>
        <w:t>cope of Policy</w:t>
      </w:r>
    </w:p>
    <w:p w14:paraId="7434AA09" w14:textId="77777777" w:rsidR="00CB6844" w:rsidRPr="0060166C" w:rsidRDefault="00CB6844" w:rsidP="00CB6844">
      <w:pPr>
        <w:pStyle w:val="DPCbody"/>
        <w:numPr>
          <w:ilvl w:val="1"/>
          <w:numId w:val="2"/>
        </w:numPr>
        <w:rPr>
          <w:rFonts w:ascii="VIC" w:hAnsi="VIC"/>
          <w:iCs/>
          <w:color w:val="auto"/>
        </w:rPr>
      </w:pPr>
      <w:r w:rsidRPr="00FF0D79">
        <w:rPr>
          <w:rFonts w:ascii="VIC" w:hAnsi="VIC"/>
          <w:color w:val="auto"/>
        </w:rPr>
        <w:t xml:space="preserve">This policy applies to all </w:t>
      </w:r>
      <w:r>
        <w:rPr>
          <w:rFonts w:ascii="VIC" w:hAnsi="VIC"/>
          <w:color w:val="auto"/>
        </w:rPr>
        <w:t>n</w:t>
      </w:r>
      <w:r w:rsidRPr="00FF0D79">
        <w:rPr>
          <w:rFonts w:ascii="VIC" w:hAnsi="VIC"/>
          <w:color w:val="auto"/>
        </w:rPr>
        <w:t xml:space="preserve">ominees, award recipients, and </w:t>
      </w:r>
      <w:r>
        <w:rPr>
          <w:rFonts w:ascii="VIC" w:hAnsi="VIC"/>
          <w:color w:val="auto"/>
        </w:rPr>
        <w:t>p</w:t>
      </w:r>
      <w:r w:rsidRPr="00FF0D79">
        <w:rPr>
          <w:rFonts w:ascii="VIC" w:hAnsi="VIC"/>
          <w:color w:val="auto"/>
        </w:rPr>
        <w:t>anel members</w:t>
      </w:r>
      <w:r>
        <w:rPr>
          <w:rFonts w:ascii="VIC" w:hAnsi="VIC"/>
          <w:color w:val="auto"/>
        </w:rPr>
        <w:t xml:space="preserve"> involved in the awards process</w:t>
      </w:r>
      <w:r w:rsidRPr="00FF0D79">
        <w:rPr>
          <w:rFonts w:ascii="VIC" w:hAnsi="VIC"/>
          <w:color w:val="auto"/>
        </w:rPr>
        <w:t>. FPSR reserves the right to amend</w:t>
      </w:r>
      <w:r>
        <w:rPr>
          <w:rFonts w:ascii="VIC" w:hAnsi="VIC"/>
          <w:color w:val="auto"/>
        </w:rPr>
        <w:t>, modify or update</w:t>
      </w:r>
      <w:r w:rsidRPr="00FF0D79">
        <w:rPr>
          <w:rFonts w:ascii="VIC" w:hAnsi="VIC"/>
          <w:color w:val="auto"/>
        </w:rPr>
        <w:t xml:space="preserve"> this policy </w:t>
      </w:r>
      <w:r>
        <w:rPr>
          <w:rFonts w:ascii="VIC" w:hAnsi="VIC"/>
          <w:color w:val="auto"/>
        </w:rPr>
        <w:t>at its sole discretion</w:t>
      </w:r>
      <w:r w:rsidRPr="00FF0D79">
        <w:rPr>
          <w:rFonts w:ascii="VIC" w:hAnsi="VIC"/>
          <w:color w:val="auto"/>
        </w:rPr>
        <w:t xml:space="preserve">. </w:t>
      </w:r>
      <w:r>
        <w:rPr>
          <w:rFonts w:ascii="VIC" w:hAnsi="VIC"/>
          <w:color w:val="auto"/>
        </w:rPr>
        <w:t>Any</w:t>
      </w:r>
      <w:r w:rsidRPr="00FF0D79">
        <w:rPr>
          <w:rFonts w:ascii="VIC" w:hAnsi="VIC"/>
          <w:color w:val="auto"/>
        </w:rPr>
        <w:t xml:space="preserve"> revisions </w:t>
      </w:r>
      <w:r>
        <w:rPr>
          <w:rFonts w:ascii="VIC" w:hAnsi="VIC"/>
          <w:color w:val="auto"/>
        </w:rPr>
        <w:t>made to this policy will be promptly</w:t>
      </w:r>
      <w:r w:rsidRPr="00FF0D79">
        <w:rPr>
          <w:rFonts w:ascii="VIC" w:hAnsi="VIC"/>
          <w:color w:val="auto"/>
        </w:rPr>
        <w:t xml:space="preserve"> published and </w:t>
      </w:r>
      <w:r>
        <w:rPr>
          <w:rFonts w:ascii="VIC" w:hAnsi="VIC"/>
          <w:color w:val="auto"/>
        </w:rPr>
        <w:t>communicated to all relevant parties</w:t>
      </w:r>
      <w:r w:rsidRPr="00FF0D79">
        <w:rPr>
          <w:rFonts w:ascii="VIC" w:hAnsi="VIC"/>
          <w:color w:val="auto"/>
        </w:rPr>
        <w:t xml:space="preserve"> </w:t>
      </w:r>
      <w:r>
        <w:rPr>
          <w:rFonts w:ascii="VIC" w:hAnsi="VIC"/>
          <w:color w:val="auto"/>
        </w:rPr>
        <w:t>through appropriate channels</w:t>
      </w:r>
      <w:r w:rsidRPr="00FF0D79">
        <w:rPr>
          <w:rFonts w:ascii="VIC" w:hAnsi="VIC"/>
          <w:color w:val="auto"/>
        </w:rPr>
        <w:t>.</w:t>
      </w:r>
      <w:r>
        <w:rPr>
          <w:rFonts w:ascii="VIC" w:hAnsi="VIC"/>
          <w:color w:val="auto"/>
        </w:rPr>
        <w:t xml:space="preserve"> All individuals covered by this policy are expected to comply with the most current version</w:t>
      </w:r>
      <w:r w:rsidRPr="00FF0D79">
        <w:rPr>
          <w:rFonts w:ascii="VIC" w:hAnsi="VIC"/>
          <w:color w:val="auto"/>
        </w:rPr>
        <w:t>.</w:t>
      </w:r>
    </w:p>
    <w:p w14:paraId="236BFEED" w14:textId="77777777" w:rsidR="00CB6844" w:rsidRPr="005665E3" w:rsidRDefault="00CB6844" w:rsidP="00CB6844">
      <w:pPr>
        <w:pStyle w:val="Heading1"/>
        <w:numPr>
          <w:ilvl w:val="0"/>
          <w:numId w:val="2"/>
        </w:numPr>
        <w:tabs>
          <w:tab w:val="num" w:pos="360"/>
        </w:tabs>
        <w:spacing w:after="400"/>
        <w:ind w:left="0" w:firstLine="0"/>
        <w:rPr>
          <w:rFonts w:ascii="VIC SemiBold" w:hAnsi="VIC SemiBold"/>
          <w:color w:val="auto"/>
          <w:sz w:val="36"/>
          <w:szCs w:val="36"/>
        </w:rPr>
      </w:pPr>
      <w:r w:rsidRPr="005665E3">
        <w:rPr>
          <w:rFonts w:ascii="VIC SemiBold" w:hAnsi="VIC SemiBold"/>
          <w:color w:val="auto"/>
          <w:sz w:val="36"/>
          <w:szCs w:val="36"/>
        </w:rPr>
        <w:t>D</w:t>
      </w:r>
      <w:r>
        <w:rPr>
          <w:rFonts w:ascii="VIC SemiBold" w:hAnsi="VIC SemiBold"/>
          <w:color w:val="auto"/>
          <w:sz w:val="36"/>
          <w:szCs w:val="36"/>
        </w:rPr>
        <w:t>efinitions</w:t>
      </w:r>
    </w:p>
    <w:p w14:paraId="011F940E" w14:textId="77777777" w:rsidR="00CB6844" w:rsidRPr="00FF0D79" w:rsidRDefault="00CB6844" w:rsidP="00CB6844">
      <w:pPr>
        <w:pStyle w:val="DPCbody"/>
        <w:numPr>
          <w:ilvl w:val="1"/>
          <w:numId w:val="2"/>
        </w:numPr>
        <w:rPr>
          <w:rFonts w:ascii="VIC" w:hAnsi="VIC"/>
          <w:color w:val="auto"/>
        </w:rPr>
      </w:pPr>
      <w:r w:rsidRPr="00FF0D79">
        <w:rPr>
          <w:rFonts w:ascii="VIC" w:hAnsi="VIC"/>
          <w:color w:val="auto"/>
        </w:rPr>
        <w:t>A</w:t>
      </w:r>
      <w:r>
        <w:rPr>
          <w:rFonts w:ascii="VIC" w:hAnsi="VIC"/>
          <w:color w:val="auto"/>
        </w:rPr>
        <w:t xml:space="preserve"> First Nations </w:t>
      </w:r>
      <w:r w:rsidRPr="00FF0D79">
        <w:rPr>
          <w:rFonts w:ascii="VIC" w:hAnsi="VIC"/>
          <w:color w:val="auto"/>
        </w:rPr>
        <w:t xml:space="preserve">person is defined in this policy </w:t>
      </w:r>
      <w:r>
        <w:rPr>
          <w:rFonts w:ascii="VIC" w:hAnsi="VIC"/>
          <w:color w:val="auto"/>
        </w:rPr>
        <w:t xml:space="preserve">document </w:t>
      </w:r>
      <w:r w:rsidRPr="00FF0D79">
        <w:rPr>
          <w:rFonts w:ascii="VIC" w:hAnsi="VIC"/>
          <w:color w:val="auto"/>
        </w:rPr>
        <w:t>as being of Aboriginal and/or Torres Strait Islander de</w:t>
      </w:r>
      <w:r>
        <w:rPr>
          <w:rFonts w:ascii="VIC" w:hAnsi="VIC"/>
          <w:color w:val="auto"/>
        </w:rPr>
        <w:t>s</w:t>
      </w:r>
      <w:r w:rsidRPr="00FF0D79">
        <w:rPr>
          <w:rFonts w:ascii="VIC" w:hAnsi="VIC"/>
          <w:color w:val="auto"/>
        </w:rPr>
        <w:t>cent</w:t>
      </w:r>
      <w:r>
        <w:rPr>
          <w:rFonts w:ascii="VIC" w:hAnsi="VIC"/>
          <w:color w:val="auto"/>
        </w:rPr>
        <w:t>; i</w:t>
      </w:r>
      <w:r w:rsidRPr="00FF0D79">
        <w:rPr>
          <w:rFonts w:ascii="VIC" w:hAnsi="VIC"/>
          <w:color w:val="auto"/>
        </w:rPr>
        <w:t>dentifying as an Aboriginal and/or Torres Strait Islander; and/or being accepted as an Aboriginal and/or Torres Strait Islander by an Aboriginal and/or Torres Strait Islander community.</w:t>
      </w:r>
    </w:p>
    <w:p w14:paraId="337F9B47" w14:textId="77777777" w:rsidR="00CB6844" w:rsidRPr="00FF0D79" w:rsidRDefault="00CB6844" w:rsidP="00CB6844">
      <w:pPr>
        <w:pStyle w:val="DPCbody"/>
        <w:numPr>
          <w:ilvl w:val="1"/>
          <w:numId w:val="2"/>
        </w:numPr>
        <w:rPr>
          <w:rFonts w:ascii="VIC" w:hAnsi="VIC"/>
          <w:color w:val="auto"/>
        </w:rPr>
      </w:pPr>
      <w:r w:rsidRPr="00FF0D79">
        <w:rPr>
          <w:rFonts w:ascii="VIC" w:hAnsi="VIC"/>
          <w:color w:val="auto"/>
        </w:rPr>
        <w:t>Nominee is defined in this policy as a person/s who has been nominated for a Ricci Marks Award in the current period.</w:t>
      </w:r>
    </w:p>
    <w:p w14:paraId="4174C37E" w14:textId="77777777" w:rsidR="00CB6844" w:rsidRPr="00FF0D79" w:rsidRDefault="00CB6844" w:rsidP="00CB6844">
      <w:pPr>
        <w:pStyle w:val="DPCbody"/>
        <w:numPr>
          <w:ilvl w:val="1"/>
          <w:numId w:val="2"/>
        </w:numPr>
        <w:rPr>
          <w:rFonts w:ascii="VIC" w:hAnsi="VIC"/>
          <w:color w:val="auto"/>
        </w:rPr>
      </w:pPr>
      <w:r w:rsidRPr="00FF0D79">
        <w:rPr>
          <w:rFonts w:ascii="VIC" w:hAnsi="VIC"/>
          <w:color w:val="auto"/>
        </w:rPr>
        <w:t>A Nominator is defined in this policy as the person who nominates the nominee.</w:t>
      </w:r>
    </w:p>
    <w:p w14:paraId="377C8FCE" w14:textId="77777777" w:rsidR="00CB6844" w:rsidRPr="00FF0D79" w:rsidRDefault="00CB6844" w:rsidP="00CB6844">
      <w:pPr>
        <w:pStyle w:val="DPCbody"/>
        <w:numPr>
          <w:ilvl w:val="1"/>
          <w:numId w:val="2"/>
        </w:numPr>
        <w:rPr>
          <w:rFonts w:ascii="VIC" w:hAnsi="VIC"/>
          <w:color w:val="auto"/>
        </w:rPr>
      </w:pPr>
      <w:r w:rsidRPr="00FF0D79">
        <w:rPr>
          <w:rFonts w:ascii="VIC" w:hAnsi="VIC"/>
          <w:color w:val="auto"/>
        </w:rPr>
        <w:t>A Referee is defined in this policy as a community member from within the State of Victoria</w:t>
      </w:r>
      <w:r>
        <w:rPr>
          <w:rFonts w:ascii="VIC" w:hAnsi="VIC"/>
          <w:color w:val="auto"/>
        </w:rPr>
        <w:t xml:space="preserve"> who has a relationship with and can provide a reference for the nominee</w:t>
      </w:r>
      <w:r w:rsidRPr="00FF0D79">
        <w:rPr>
          <w:rFonts w:ascii="VIC" w:hAnsi="VIC"/>
          <w:color w:val="auto"/>
        </w:rPr>
        <w:t>.</w:t>
      </w:r>
    </w:p>
    <w:p w14:paraId="40A59785" w14:textId="77777777" w:rsidR="00CB6844" w:rsidRPr="00FF0D79" w:rsidRDefault="00CB6844" w:rsidP="00CB6844">
      <w:pPr>
        <w:pStyle w:val="DPCbody"/>
        <w:numPr>
          <w:ilvl w:val="1"/>
          <w:numId w:val="2"/>
        </w:numPr>
        <w:rPr>
          <w:rFonts w:ascii="VIC" w:hAnsi="VIC"/>
          <w:color w:val="auto"/>
        </w:rPr>
      </w:pPr>
      <w:r w:rsidRPr="00FF0D79">
        <w:rPr>
          <w:rFonts w:ascii="VIC" w:hAnsi="VIC"/>
          <w:color w:val="auto"/>
        </w:rPr>
        <w:t>Award Recipient is defined in this policy as an individual to whom a Ricci Marks Award or Ricci Marks Rising Star Award has been granted.</w:t>
      </w:r>
    </w:p>
    <w:p w14:paraId="2BB2A04F" w14:textId="77777777" w:rsidR="00CB6844" w:rsidRPr="00FF0D79" w:rsidRDefault="00CB6844" w:rsidP="00CB6844">
      <w:pPr>
        <w:pStyle w:val="DPCbody"/>
        <w:numPr>
          <w:ilvl w:val="1"/>
          <w:numId w:val="2"/>
        </w:numPr>
        <w:rPr>
          <w:rFonts w:ascii="VIC" w:hAnsi="VIC"/>
          <w:color w:val="auto"/>
        </w:rPr>
      </w:pPr>
      <w:r>
        <w:rPr>
          <w:rFonts w:ascii="VIC" w:hAnsi="VIC"/>
          <w:color w:val="auto"/>
        </w:rPr>
        <w:t>A s</w:t>
      </w:r>
      <w:r w:rsidRPr="00FF0D79">
        <w:rPr>
          <w:rFonts w:ascii="VIC" w:hAnsi="VIC"/>
          <w:color w:val="auto"/>
        </w:rPr>
        <w:t xml:space="preserve">trengths-based approach is defined as </w:t>
      </w:r>
      <w:r>
        <w:rPr>
          <w:rFonts w:ascii="VIC" w:hAnsi="VIC"/>
          <w:color w:val="auto"/>
        </w:rPr>
        <w:t>focusing on identifying,</w:t>
      </w:r>
      <w:r w:rsidRPr="00FF0D79">
        <w:rPr>
          <w:rFonts w:ascii="VIC" w:hAnsi="VIC"/>
          <w:color w:val="auto"/>
        </w:rPr>
        <w:t xml:space="preserve"> compl</w:t>
      </w:r>
      <w:r>
        <w:rPr>
          <w:rFonts w:ascii="VIC" w:hAnsi="VIC"/>
          <w:color w:val="auto"/>
        </w:rPr>
        <w:t>e</w:t>
      </w:r>
      <w:r w:rsidRPr="00FF0D79">
        <w:rPr>
          <w:rFonts w:ascii="VIC" w:hAnsi="VIC"/>
          <w:color w:val="auto"/>
        </w:rPr>
        <w:t>ment</w:t>
      </w:r>
      <w:r>
        <w:rPr>
          <w:rFonts w:ascii="VIC" w:hAnsi="VIC"/>
          <w:color w:val="auto"/>
        </w:rPr>
        <w:t>ing,</w:t>
      </w:r>
      <w:r w:rsidRPr="00FF0D79">
        <w:rPr>
          <w:rFonts w:ascii="VIC" w:hAnsi="VIC"/>
          <w:color w:val="auto"/>
        </w:rPr>
        <w:t xml:space="preserve"> and support</w:t>
      </w:r>
      <w:r>
        <w:rPr>
          <w:rFonts w:ascii="VIC" w:hAnsi="VIC"/>
          <w:color w:val="auto"/>
        </w:rPr>
        <w:t>ing an individual’s</w:t>
      </w:r>
      <w:r w:rsidRPr="00FF0D79">
        <w:rPr>
          <w:rFonts w:ascii="VIC" w:hAnsi="VIC"/>
          <w:color w:val="auto"/>
        </w:rPr>
        <w:t xml:space="preserve"> strengths and capacities</w:t>
      </w:r>
      <w:r>
        <w:rPr>
          <w:rFonts w:ascii="VIC" w:hAnsi="VIC"/>
          <w:color w:val="auto"/>
        </w:rPr>
        <w:t>, rather than</w:t>
      </w:r>
      <w:r w:rsidRPr="00FF0D79">
        <w:rPr>
          <w:rFonts w:ascii="VIC" w:hAnsi="VIC"/>
          <w:color w:val="auto"/>
        </w:rPr>
        <w:t xml:space="preserve"> </w:t>
      </w:r>
      <w:r>
        <w:rPr>
          <w:rFonts w:ascii="VIC" w:hAnsi="VIC"/>
          <w:color w:val="auto"/>
        </w:rPr>
        <w:t>concentrating</w:t>
      </w:r>
      <w:r w:rsidRPr="00FF0D79">
        <w:rPr>
          <w:rFonts w:ascii="VIC" w:hAnsi="VIC"/>
          <w:color w:val="auto"/>
        </w:rPr>
        <w:t xml:space="preserve"> on problem</w:t>
      </w:r>
      <w:r>
        <w:rPr>
          <w:rFonts w:ascii="VIC" w:hAnsi="VIC"/>
          <w:color w:val="auto"/>
        </w:rPr>
        <w:t>s</w:t>
      </w:r>
      <w:r w:rsidRPr="00FF0D79">
        <w:rPr>
          <w:rFonts w:ascii="VIC" w:hAnsi="VIC"/>
          <w:color w:val="auto"/>
        </w:rPr>
        <w:t xml:space="preserve"> or concern</w:t>
      </w:r>
      <w:r>
        <w:rPr>
          <w:rFonts w:ascii="VIC" w:hAnsi="VIC"/>
          <w:color w:val="auto"/>
        </w:rPr>
        <w:t>s</w:t>
      </w:r>
      <w:r w:rsidRPr="00FF0D79">
        <w:rPr>
          <w:rFonts w:ascii="VIC" w:hAnsi="VIC"/>
          <w:color w:val="auto"/>
        </w:rPr>
        <w:t xml:space="preserve">. </w:t>
      </w:r>
    </w:p>
    <w:p w14:paraId="7EBCCC1D" w14:textId="77777777" w:rsidR="00CB6844" w:rsidRPr="00FF0D79" w:rsidRDefault="00CB6844" w:rsidP="00CB6844">
      <w:pPr>
        <w:pStyle w:val="DPCbody"/>
        <w:numPr>
          <w:ilvl w:val="1"/>
          <w:numId w:val="2"/>
        </w:numPr>
        <w:rPr>
          <w:rStyle w:val="eop"/>
          <w:rFonts w:ascii="VIC" w:hAnsi="VIC"/>
          <w:color w:val="auto"/>
        </w:rPr>
      </w:pPr>
      <w:r w:rsidRPr="00FF0D79">
        <w:rPr>
          <w:rStyle w:val="normaltextrun"/>
          <w:rFonts w:ascii="VIC" w:hAnsi="VIC"/>
          <w:color w:val="auto"/>
        </w:rPr>
        <w:t xml:space="preserve">‘Communities of Interest’ is a strengths-based approach to identify </w:t>
      </w:r>
      <w:r>
        <w:rPr>
          <w:rStyle w:val="normaltextrun"/>
          <w:rFonts w:ascii="VIC" w:hAnsi="VIC"/>
          <w:color w:val="auto"/>
        </w:rPr>
        <w:t>and address</w:t>
      </w:r>
      <w:r w:rsidRPr="00FF0D79">
        <w:rPr>
          <w:rStyle w:val="normaltextrun"/>
          <w:rFonts w:ascii="VIC" w:hAnsi="VIC"/>
          <w:color w:val="auto"/>
        </w:rPr>
        <w:t xml:space="preserve"> </w:t>
      </w:r>
      <w:r>
        <w:rPr>
          <w:rStyle w:val="normaltextrun"/>
          <w:rFonts w:ascii="VIC" w:hAnsi="VIC"/>
          <w:color w:val="auto"/>
        </w:rPr>
        <w:t>actual</w:t>
      </w:r>
      <w:r w:rsidRPr="00FF0D79">
        <w:rPr>
          <w:rStyle w:val="normaltextrun"/>
          <w:rFonts w:ascii="VIC" w:hAnsi="VIC"/>
          <w:color w:val="auto"/>
        </w:rPr>
        <w:t xml:space="preserve"> or perceived conflicts of interest to maintain the integrity of the assessment process. This </w:t>
      </w:r>
      <w:r>
        <w:rPr>
          <w:rStyle w:val="normaltextrun"/>
          <w:rFonts w:ascii="VIC" w:hAnsi="VIC"/>
          <w:color w:val="auto"/>
        </w:rPr>
        <w:t>approach</w:t>
      </w:r>
      <w:r w:rsidRPr="00FF0D79">
        <w:rPr>
          <w:rStyle w:val="normaltextrun"/>
          <w:rFonts w:ascii="VIC" w:hAnsi="VIC"/>
          <w:color w:val="auto"/>
        </w:rPr>
        <w:t xml:space="preserve"> </w:t>
      </w:r>
      <w:r>
        <w:rPr>
          <w:rStyle w:val="normaltextrun"/>
          <w:rFonts w:ascii="VIC" w:hAnsi="VIC"/>
          <w:color w:val="auto"/>
        </w:rPr>
        <w:t>aligns</w:t>
      </w:r>
      <w:r w:rsidRPr="00FF0D79">
        <w:rPr>
          <w:rStyle w:val="normaltextrun"/>
          <w:rFonts w:ascii="VIC" w:hAnsi="VIC"/>
          <w:color w:val="auto"/>
        </w:rPr>
        <w:t xml:space="preserve"> </w:t>
      </w:r>
      <w:r>
        <w:rPr>
          <w:rStyle w:val="normaltextrun"/>
          <w:rFonts w:ascii="VIC" w:hAnsi="VIC"/>
          <w:color w:val="auto"/>
        </w:rPr>
        <w:t>with</w:t>
      </w:r>
      <w:r w:rsidRPr="00FF0D79">
        <w:rPr>
          <w:rStyle w:val="normaltextrun"/>
          <w:rFonts w:ascii="VIC" w:hAnsi="VIC"/>
          <w:color w:val="auto"/>
        </w:rPr>
        <w:t xml:space="preserve"> Program values by recognising and acknowledging the </w:t>
      </w:r>
      <w:r>
        <w:rPr>
          <w:rStyle w:val="normaltextrun"/>
          <w:rFonts w:ascii="VIC" w:hAnsi="VIC"/>
          <w:color w:val="auto"/>
        </w:rPr>
        <w:t>interconnected</w:t>
      </w:r>
      <w:r w:rsidRPr="00FF0D79">
        <w:rPr>
          <w:rStyle w:val="normaltextrun"/>
          <w:rFonts w:ascii="VIC" w:hAnsi="VIC"/>
          <w:color w:val="auto"/>
        </w:rPr>
        <w:t xml:space="preserve"> relationships of </w:t>
      </w:r>
      <w:r>
        <w:rPr>
          <w:rStyle w:val="normaltextrun"/>
          <w:rFonts w:ascii="VIC" w:hAnsi="VIC"/>
          <w:color w:val="auto"/>
        </w:rPr>
        <w:t xml:space="preserve">First Peoples. It </w:t>
      </w:r>
      <w:r w:rsidRPr="00FF0D79">
        <w:rPr>
          <w:rStyle w:val="normaltextrun"/>
          <w:rFonts w:ascii="VIC" w:hAnsi="VIC"/>
          <w:color w:val="auto"/>
        </w:rPr>
        <w:t>support</w:t>
      </w:r>
      <w:r>
        <w:rPr>
          <w:rStyle w:val="normaltextrun"/>
          <w:rFonts w:ascii="VIC" w:hAnsi="VIC"/>
          <w:color w:val="auto"/>
        </w:rPr>
        <w:t>s</w:t>
      </w:r>
      <w:r w:rsidRPr="00FF0D79">
        <w:rPr>
          <w:rStyle w:val="normaltextrun"/>
          <w:rFonts w:ascii="VIC" w:hAnsi="VIC"/>
          <w:color w:val="auto"/>
        </w:rPr>
        <w:t xml:space="preserve"> assessors to list their communities </w:t>
      </w:r>
      <w:r>
        <w:rPr>
          <w:rStyle w:val="normaltextrun"/>
          <w:rFonts w:ascii="VIC" w:hAnsi="VIC"/>
          <w:color w:val="auto"/>
        </w:rPr>
        <w:t>of interest</w:t>
      </w:r>
      <w:r w:rsidRPr="00FF0D79">
        <w:rPr>
          <w:rStyle w:val="normaltextrun"/>
          <w:rFonts w:ascii="VIC" w:hAnsi="VIC"/>
          <w:color w:val="auto"/>
        </w:rPr>
        <w:t xml:space="preserve"> and discuss with program staff when it is appropriate </w:t>
      </w:r>
      <w:r>
        <w:rPr>
          <w:rStyle w:val="normaltextrun"/>
          <w:rFonts w:ascii="VIC" w:hAnsi="VIC"/>
          <w:color w:val="auto"/>
        </w:rPr>
        <w:t>or inappropriate</w:t>
      </w:r>
      <w:r w:rsidRPr="00FF0D79">
        <w:rPr>
          <w:rStyle w:val="normaltextrun"/>
          <w:rFonts w:ascii="VIC" w:hAnsi="VIC"/>
          <w:color w:val="auto"/>
        </w:rPr>
        <w:t xml:space="preserve"> for a</w:t>
      </w:r>
      <w:r>
        <w:rPr>
          <w:rStyle w:val="normaltextrun"/>
          <w:rFonts w:ascii="VIC" w:hAnsi="VIC"/>
          <w:color w:val="auto"/>
        </w:rPr>
        <w:t>n</w:t>
      </w:r>
      <w:r w:rsidRPr="00FF0D79">
        <w:rPr>
          <w:rStyle w:val="normaltextrun"/>
          <w:rFonts w:ascii="VIC" w:hAnsi="VIC"/>
          <w:color w:val="auto"/>
        </w:rPr>
        <w:t xml:space="preserve"> assessor to </w:t>
      </w:r>
      <w:r>
        <w:rPr>
          <w:rStyle w:val="normaltextrun"/>
          <w:rFonts w:ascii="VIC" w:hAnsi="VIC"/>
          <w:color w:val="auto"/>
        </w:rPr>
        <w:t>review</w:t>
      </w:r>
      <w:r w:rsidRPr="00FF0D79">
        <w:rPr>
          <w:rStyle w:val="normaltextrun"/>
          <w:rFonts w:ascii="VIC" w:hAnsi="VIC"/>
          <w:color w:val="auto"/>
        </w:rPr>
        <w:t xml:space="preserve"> an application.</w:t>
      </w:r>
      <w:r w:rsidRPr="00FF0D79">
        <w:rPr>
          <w:rStyle w:val="eop"/>
          <w:rFonts w:ascii="Cambria" w:hAnsi="Cambria" w:cs="Cambria"/>
          <w:color w:val="auto"/>
        </w:rPr>
        <w:t> </w:t>
      </w:r>
    </w:p>
    <w:p w14:paraId="2BEF7770" w14:textId="77777777" w:rsidR="00CB6844" w:rsidRPr="00FF0D79" w:rsidRDefault="00CB6844" w:rsidP="00CB6844">
      <w:pPr>
        <w:pStyle w:val="DPCbody"/>
        <w:ind w:left="480"/>
        <w:rPr>
          <w:rFonts w:ascii="VIC" w:hAnsi="VIC"/>
          <w:color w:val="auto"/>
        </w:rPr>
      </w:pPr>
      <w:r w:rsidRPr="00FF0D79">
        <w:rPr>
          <w:rFonts w:ascii="VIC" w:hAnsi="VIC"/>
          <w:color w:val="auto"/>
        </w:rPr>
        <w:t xml:space="preserve">There may be </w:t>
      </w:r>
      <w:r>
        <w:rPr>
          <w:rFonts w:ascii="VIC" w:hAnsi="VIC"/>
          <w:color w:val="auto"/>
        </w:rPr>
        <w:t>instances</w:t>
      </w:r>
      <w:r w:rsidRPr="00FF0D79">
        <w:rPr>
          <w:rFonts w:ascii="VIC" w:hAnsi="VIC"/>
          <w:color w:val="auto"/>
        </w:rPr>
        <w:t xml:space="preserve"> where an assessor’s communities of interest </w:t>
      </w:r>
      <w:r>
        <w:rPr>
          <w:rFonts w:ascii="VIC" w:hAnsi="VIC"/>
          <w:color w:val="auto"/>
        </w:rPr>
        <w:t>could</w:t>
      </w:r>
      <w:r w:rsidRPr="00FF0D79">
        <w:rPr>
          <w:rFonts w:ascii="VIC" w:hAnsi="VIC"/>
          <w:color w:val="auto"/>
        </w:rPr>
        <w:t xml:space="preserve"> impact the</w:t>
      </w:r>
      <w:r>
        <w:rPr>
          <w:rFonts w:ascii="VIC" w:hAnsi="VIC"/>
          <w:color w:val="auto"/>
        </w:rPr>
        <w:t>ir</w:t>
      </w:r>
      <w:r w:rsidRPr="00FF0D79">
        <w:rPr>
          <w:rFonts w:ascii="VIC" w:hAnsi="VIC"/>
          <w:color w:val="auto"/>
        </w:rPr>
        <w:t xml:space="preserve"> decision-making and their ability to make an impartial assessment. </w:t>
      </w:r>
      <w:r>
        <w:rPr>
          <w:rFonts w:ascii="VIC" w:hAnsi="VIC"/>
          <w:color w:val="auto"/>
        </w:rPr>
        <w:t xml:space="preserve">In some cases, the impact on decision-making </w:t>
      </w:r>
      <w:r w:rsidRPr="00FF0D79">
        <w:rPr>
          <w:rFonts w:ascii="VIC" w:hAnsi="VIC"/>
          <w:color w:val="auto"/>
        </w:rPr>
        <w:t xml:space="preserve">may not be certain but </w:t>
      </w:r>
      <w:r>
        <w:rPr>
          <w:rFonts w:ascii="VIC" w:hAnsi="VIC"/>
          <w:color w:val="auto"/>
        </w:rPr>
        <w:t>could still be</w:t>
      </w:r>
      <w:r w:rsidRPr="00FF0D79">
        <w:rPr>
          <w:rFonts w:ascii="VIC" w:hAnsi="VIC"/>
          <w:color w:val="auto"/>
        </w:rPr>
        <w:t xml:space="preserve"> possible</w:t>
      </w:r>
      <w:r>
        <w:rPr>
          <w:rFonts w:ascii="VIC" w:hAnsi="VIC"/>
          <w:color w:val="auto"/>
        </w:rPr>
        <w:t>. Additionally, there may</w:t>
      </w:r>
      <w:r w:rsidRPr="00FF0D79">
        <w:rPr>
          <w:rFonts w:ascii="VIC" w:hAnsi="VIC"/>
          <w:color w:val="auto"/>
        </w:rPr>
        <w:t xml:space="preserve"> </w:t>
      </w:r>
      <w:r>
        <w:rPr>
          <w:rFonts w:ascii="VIC" w:hAnsi="VIC"/>
          <w:color w:val="auto"/>
        </w:rPr>
        <w:t>be</w:t>
      </w:r>
      <w:r w:rsidRPr="00FF0D79">
        <w:rPr>
          <w:rFonts w:ascii="VIC" w:hAnsi="VIC"/>
          <w:color w:val="auto"/>
        </w:rPr>
        <w:t xml:space="preserve"> public </w:t>
      </w:r>
      <w:r>
        <w:rPr>
          <w:rFonts w:ascii="VIC" w:hAnsi="VIC"/>
          <w:color w:val="auto"/>
        </w:rPr>
        <w:t>perception that an</w:t>
      </w:r>
      <w:r w:rsidRPr="00FF0D79">
        <w:rPr>
          <w:rFonts w:ascii="VIC" w:hAnsi="VIC"/>
          <w:color w:val="auto"/>
        </w:rPr>
        <w:t xml:space="preserve"> assessor’s </w:t>
      </w:r>
      <w:r>
        <w:rPr>
          <w:rFonts w:ascii="VIC" w:hAnsi="VIC"/>
          <w:color w:val="auto"/>
        </w:rPr>
        <w:t xml:space="preserve">community connections could influence their </w:t>
      </w:r>
      <w:r w:rsidRPr="00FF0D79">
        <w:rPr>
          <w:rFonts w:ascii="VIC" w:hAnsi="VIC"/>
          <w:color w:val="auto"/>
        </w:rPr>
        <w:t>decision</w:t>
      </w:r>
      <w:r>
        <w:rPr>
          <w:rFonts w:ascii="VIC" w:hAnsi="VIC"/>
          <w:color w:val="auto"/>
        </w:rPr>
        <w:t>s</w:t>
      </w:r>
      <w:r w:rsidRPr="00FF0D79">
        <w:rPr>
          <w:rFonts w:ascii="VIC" w:hAnsi="VIC"/>
          <w:color w:val="auto"/>
        </w:rPr>
        <w:t xml:space="preserve">, </w:t>
      </w:r>
      <w:r>
        <w:rPr>
          <w:rFonts w:ascii="VIC" w:hAnsi="VIC"/>
          <w:color w:val="auto"/>
        </w:rPr>
        <w:t xml:space="preserve">regardless of whether this is </w:t>
      </w:r>
      <w:proofErr w:type="gramStart"/>
      <w:r>
        <w:rPr>
          <w:rFonts w:ascii="VIC" w:hAnsi="VIC"/>
          <w:color w:val="auto"/>
        </w:rPr>
        <w:t>actually the</w:t>
      </w:r>
      <w:proofErr w:type="gramEnd"/>
      <w:r>
        <w:rPr>
          <w:rFonts w:ascii="VIC" w:hAnsi="VIC"/>
          <w:color w:val="auto"/>
        </w:rPr>
        <w:t xml:space="preserve"> case</w:t>
      </w:r>
      <w:r w:rsidRPr="00FF0D79">
        <w:rPr>
          <w:rFonts w:ascii="VIC" w:hAnsi="VIC"/>
          <w:color w:val="auto"/>
        </w:rPr>
        <w:t xml:space="preserve">. </w:t>
      </w:r>
    </w:p>
    <w:bookmarkEnd w:id="3"/>
    <w:sectPr w:rsidR="00CB6844" w:rsidRPr="00FF0D79" w:rsidSect="00CB6844">
      <w:headerReference w:type="even" r:id="rId15"/>
      <w:headerReference w:type="default" r:id="rId16"/>
      <w:footerReference w:type="even" r:id="rId17"/>
      <w:footerReference w:type="default" r:id="rId18"/>
      <w:headerReference w:type="first" r:id="rId19"/>
      <w:footerReference w:type="first" r:id="rId20"/>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37A2" w14:textId="77777777" w:rsidR="00CB6844" w:rsidRDefault="00CB6844" w:rsidP="00CB6844">
      <w:pPr>
        <w:spacing w:after="0" w:line="240" w:lineRule="auto"/>
      </w:pPr>
      <w:r>
        <w:separator/>
      </w:r>
    </w:p>
  </w:endnote>
  <w:endnote w:type="continuationSeparator" w:id="0">
    <w:p w14:paraId="4420589A" w14:textId="77777777" w:rsidR="00CB6844" w:rsidRDefault="00CB6844" w:rsidP="00CB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 w:name="Arial-BoldMT">
    <w:altName w:val="Times New Roman"/>
    <w:charset w:val="00"/>
    <w:family w:val="auto"/>
    <w:pitch w:val="variable"/>
    <w:sig w:usb0="00000000"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B7CE" w14:textId="64BA30BC" w:rsidR="00CB6844" w:rsidRDefault="00CB6844">
    <w:pPr>
      <w:pStyle w:val="Footer"/>
      <w:spacing w:after="0"/>
      <w:rPr>
        <w:rFonts w:ascii="Arial" w:hAnsi="Arial"/>
        <w:b/>
        <w:color w:val="3F3F3F"/>
        <w:sz w:val="20"/>
      </w:rPr>
    </w:pPr>
    <w:bookmarkStart w:id="0" w:name="aliashNonProtectiveMarki1FooterEvenPages"/>
    <w:r>
      <w:rPr>
        <w:rFonts w:ascii="Arial" w:hAnsi="Arial"/>
        <w:b/>
        <w:noProof/>
        <w:color w:val="3F3F3F"/>
        <w:sz w:val="20"/>
        <w14:ligatures w14:val="standardContextual"/>
      </w:rPr>
      <mc:AlternateContent>
        <mc:Choice Requires="wps">
          <w:drawing>
            <wp:anchor distT="0" distB="0" distL="0" distR="0" simplePos="0" relativeHeight="251664384" behindDoc="0" locked="0" layoutInCell="1" allowOverlap="1" wp14:anchorId="55EC7F80" wp14:editId="79F6237F">
              <wp:simplePos x="635" y="635"/>
              <wp:positionH relativeFrom="page">
                <wp:align>left</wp:align>
              </wp:positionH>
              <wp:positionV relativeFrom="page">
                <wp:align>bottom</wp:align>
              </wp:positionV>
              <wp:extent cx="759460" cy="381000"/>
              <wp:effectExtent l="0" t="0" r="2540" b="0"/>
              <wp:wrapNone/>
              <wp:docPr id="106777543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0B33D9B1" w14:textId="5F330BC7"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EC7F80" id="_x0000_t202" coordsize="21600,21600" o:spt="202" path="m,l,21600r21600,l21600,xe">
              <v:stroke joinstyle="miter"/>
              <v:path gradientshapeok="t" o:connecttype="rect"/>
            </v:shapetype>
            <v:shape id="Text Box 2" o:spid="_x0000_s1026" type="#_x0000_t202" alt="OFFICIAL" style="position:absolute;margin-left:0;margin-top:0;width:59.8pt;height:30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" filled="f" stroked="f">
              <v:fill o:detectmouseclick="t"/>
              <v:textbox style="mso-fit-shape-to-text:t" inset="20pt,0,0,15pt">
                <w:txbxContent>
                  <w:p w14:paraId="0B33D9B1" w14:textId="5F330BC7"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v:textbox>
              <w10:wrap anchorx="page" anchory="page"/>
            </v:shape>
          </w:pict>
        </mc:Fallback>
      </mc:AlternateContent>
    </w:r>
    <w:r>
      <w:rPr>
        <w:rFonts w:ascii="Arial" w:hAnsi="Arial"/>
        <w:b/>
        <w:color w:val="3F3F3F"/>
        <w:sz w:val="20"/>
      </w:rPr>
      <w:t>For Official Use Only</w:t>
    </w:r>
  </w:p>
  <w:bookmarkEnd w:id="0"/>
  <w:p w14:paraId="624C2AE8" w14:textId="77777777" w:rsidR="00CB6844" w:rsidRDefault="00CB6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4737F" w14:textId="4F4A0FAA" w:rsidR="00CB6844" w:rsidRPr="00E54294" w:rsidRDefault="00CB6844">
    <w:pPr>
      <w:pStyle w:val="Footer"/>
      <w:spacing w:after="0"/>
      <w:rPr>
        <w:rFonts w:ascii="VIC Light" w:hAnsi="VIC Light"/>
        <w:b/>
        <w:color w:val="3F3F3F"/>
        <w:sz w:val="20"/>
      </w:rPr>
    </w:pPr>
    <w:bookmarkStart w:id="1" w:name="aliashNonProtectiveMarking1FooterPrimary"/>
    <w:r>
      <w:rPr>
        <w:rFonts w:ascii="VIC Light" w:hAnsi="VIC Light"/>
        <w:b/>
        <w:noProof/>
        <w:color w:val="3F3F3F"/>
        <w:sz w:val="20"/>
        <w14:ligatures w14:val="standardContextual"/>
      </w:rPr>
      <mc:AlternateContent>
        <mc:Choice Requires="wps">
          <w:drawing>
            <wp:anchor distT="0" distB="0" distL="0" distR="0" simplePos="0" relativeHeight="251665408" behindDoc="0" locked="0" layoutInCell="1" allowOverlap="1" wp14:anchorId="6747C0E6" wp14:editId="21277154">
              <wp:simplePos x="635" y="635"/>
              <wp:positionH relativeFrom="page">
                <wp:align>left</wp:align>
              </wp:positionH>
              <wp:positionV relativeFrom="page">
                <wp:align>bottom</wp:align>
              </wp:positionV>
              <wp:extent cx="759460" cy="381000"/>
              <wp:effectExtent l="0" t="0" r="2540" b="0"/>
              <wp:wrapNone/>
              <wp:docPr id="36066262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570E0050" w14:textId="4F2ED52D"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47C0E6" id="_x0000_t202" coordsize="21600,21600" o:spt="202" path="m,l,21600r21600,l21600,xe">
              <v:stroke joinstyle="miter"/>
              <v:path gradientshapeok="t" o:connecttype="rect"/>
            </v:shapetype>
            <v:shape id="Text Box 3" o:spid="_x0000_s1027" type="#_x0000_t202" alt="OFFICIAL" style="position:absolute;margin-left:0;margin-top:0;width:59.8pt;height:30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" filled="f" stroked="f">
              <v:fill o:detectmouseclick="t"/>
              <v:textbox style="mso-fit-shape-to-text:t" inset="20pt,0,0,15pt">
                <w:txbxContent>
                  <w:p w14:paraId="570E0050" w14:textId="4F2ED52D"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v:textbox>
              <w10:wrap anchorx="page" anchory="page"/>
            </v:shape>
          </w:pict>
        </mc:Fallback>
      </mc:AlternateContent>
    </w:r>
    <w:r w:rsidRPr="00E54294">
      <w:rPr>
        <w:rFonts w:ascii="VIC Light" w:hAnsi="VIC Light"/>
        <w:b/>
        <w:color w:val="3F3F3F"/>
        <w:sz w:val="20"/>
      </w:rPr>
      <w:t>For Official Use Only</w:t>
    </w:r>
  </w:p>
  <w:bookmarkEnd w:id="1"/>
  <w:p w14:paraId="7BBFBE41" w14:textId="77777777" w:rsidR="00CB6844" w:rsidRDefault="00CB68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4443" w14:textId="51F42B01" w:rsidR="00CB6844" w:rsidRDefault="00CB6844">
    <w:pPr>
      <w:pStyle w:val="Footer"/>
      <w:spacing w:after="0"/>
      <w:rPr>
        <w:rFonts w:ascii="Arial" w:hAnsi="Arial"/>
        <w:b/>
        <w:color w:val="3F3F3F"/>
        <w:sz w:val="20"/>
      </w:rPr>
    </w:pPr>
    <w:bookmarkStart w:id="2" w:name="aliashNonProtectiveMarki1FooterFirstPage"/>
    <w:r>
      <w:rPr>
        <w:rFonts w:ascii="Arial" w:hAnsi="Arial"/>
        <w:b/>
        <w:noProof/>
        <w:color w:val="3F3F3F"/>
        <w:sz w:val="20"/>
        <w14:ligatures w14:val="standardContextual"/>
      </w:rPr>
      <mc:AlternateContent>
        <mc:Choice Requires="wps">
          <w:drawing>
            <wp:anchor distT="0" distB="0" distL="0" distR="0" simplePos="0" relativeHeight="251663360" behindDoc="0" locked="0" layoutInCell="1" allowOverlap="1" wp14:anchorId="1F229491" wp14:editId="6FAA0B5E">
              <wp:simplePos x="635" y="635"/>
              <wp:positionH relativeFrom="page">
                <wp:align>left</wp:align>
              </wp:positionH>
              <wp:positionV relativeFrom="page">
                <wp:align>bottom</wp:align>
              </wp:positionV>
              <wp:extent cx="759460" cy="381000"/>
              <wp:effectExtent l="0" t="0" r="2540" b="0"/>
              <wp:wrapNone/>
              <wp:docPr id="98055803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784A343A" w14:textId="51C27AD2"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229491" id="_x0000_t202" coordsize="21600,21600" o:spt="202" path="m,l,21600r21600,l21600,xe">
              <v:stroke joinstyle="miter"/>
              <v:path gradientshapeok="t" o:connecttype="rect"/>
            </v:shapetype>
            <v:shape id="Text Box 1" o:spid="_x0000_s1028" type="#_x0000_t202" alt="OFFICIAL" style="position:absolute;margin-left:0;margin-top:0;width:59.8pt;height:30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" filled="f" stroked="f">
              <v:fill o:detectmouseclick="t"/>
              <v:textbox style="mso-fit-shape-to-text:t" inset="20pt,0,0,15pt">
                <w:txbxContent>
                  <w:p w14:paraId="784A343A" w14:textId="51C27AD2"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v:textbox>
              <w10:wrap anchorx="page" anchory="page"/>
            </v:shape>
          </w:pict>
        </mc:Fallback>
      </mc:AlternateContent>
    </w:r>
    <w:r>
      <w:rPr>
        <w:rFonts w:ascii="Arial" w:hAnsi="Arial"/>
        <w:b/>
        <w:color w:val="3F3F3F"/>
        <w:sz w:val="20"/>
      </w:rPr>
      <w:t>For Official Use Only</w:t>
    </w:r>
  </w:p>
  <w:bookmarkEnd w:id="2"/>
  <w:p w14:paraId="23AB91D0" w14:textId="77777777" w:rsidR="00CB6844" w:rsidRDefault="00CB68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759B" w14:textId="1862DF10" w:rsidR="00CB6844" w:rsidRDefault="00CB6844">
    <w:pPr>
      <w:pStyle w:val="Footer"/>
      <w:spacing w:after="0"/>
      <w:rPr>
        <w:rFonts w:ascii="Arial" w:hAnsi="Arial"/>
        <w:b/>
        <w:color w:val="3F3F3F"/>
        <w:sz w:val="20"/>
      </w:rPr>
    </w:pPr>
    <w:bookmarkStart w:id="5" w:name="aliashNonProtectiveMarki2FooterEvenPages"/>
    <w:r>
      <w:rPr>
        <w:rFonts w:ascii="Arial" w:hAnsi="Arial"/>
        <w:b/>
        <w:noProof/>
        <w:color w:val="3F3F3F"/>
        <w:sz w:val="20"/>
        <w14:ligatures w14:val="standardContextual"/>
      </w:rPr>
      <mc:AlternateContent>
        <mc:Choice Requires="wps">
          <w:drawing>
            <wp:anchor distT="0" distB="0" distL="0" distR="0" simplePos="0" relativeHeight="251667456" behindDoc="0" locked="0" layoutInCell="1" allowOverlap="1" wp14:anchorId="24141F11" wp14:editId="1FFB86A5">
              <wp:simplePos x="635" y="635"/>
              <wp:positionH relativeFrom="page">
                <wp:align>left</wp:align>
              </wp:positionH>
              <wp:positionV relativeFrom="page">
                <wp:align>bottom</wp:align>
              </wp:positionV>
              <wp:extent cx="759460" cy="381000"/>
              <wp:effectExtent l="0" t="0" r="2540" b="0"/>
              <wp:wrapNone/>
              <wp:docPr id="11467039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42222CFB" w14:textId="34247C04"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141F11" id="_x0000_t202" coordsize="21600,21600" o:spt="202" path="m,l,21600r21600,l21600,xe">
              <v:stroke joinstyle="miter"/>
              <v:path gradientshapeok="t" o:connecttype="rect"/>
            </v:shapetype>
            <v:shape id="Text Box 5" o:spid="_x0000_s1029" type="#_x0000_t202" alt="OFFICIAL" style="position:absolute;margin-left:0;margin-top:0;width:59.8pt;height:30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" filled="f" stroked="f">
              <v:fill o:detectmouseclick="t"/>
              <v:textbox style="mso-fit-shape-to-text:t" inset="20pt,0,0,15pt">
                <w:txbxContent>
                  <w:p w14:paraId="42222CFB" w14:textId="34247C04"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v:textbox>
              <w10:wrap anchorx="page" anchory="page"/>
            </v:shape>
          </w:pict>
        </mc:Fallback>
      </mc:AlternateContent>
    </w:r>
    <w:r>
      <w:rPr>
        <w:rFonts w:ascii="Arial" w:hAnsi="Arial"/>
        <w:b/>
        <w:color w:val="3F3F3F"/>
        <w:sz w:val="20"/>
      </w:rPr>
      <w:t xml:space="preserve">For Official Use </w:t>
    </w:r>
    <w:r>
      <w:rPr>
        <w:rFonts w:ascii="Arial" w:hAnsi="Arial"/>
        <w:b/>
        <w:color w:val="3F3F3F"/>
        <w:sz w:val="20"/>
      </w:rPr>
      <w:t>Only</w:t>
    </w:r>
  </w:p>
  <w:bookmarkEnd w:id="5"/>
  <w:p w14:paraId="3803C4F4" w14:textId="77777777" w:rsidR="00CB6844" w:rsidRDefault="00CB6844">
    <w:pPr>
      <w:pStyle w:val="Footer"/>
    </w:pPr>
    <w:r w:rsidRPr="0099618E">
      <w:fldChar w:fldCharType="begin"/>
    </w:r>
    <w:r w:rsidRPr="0099618E">
      <w:instrText xml:space="preserve"> PAGE </w:instrText>
    </w:r>
    <w:r w:rsidRPr="0099618E">
      <w:fldChar w:fldCharType="separate"/>
    </w:r>
    <w:r>
      <w:rPr>
        <w:noProof/>
      </w:rPr>
      <w:t>4</w:t>
    </w:r>
    <w:r w:rsidRPr="0099618E">
      <w:fldChar w:fldCharType="end"/>
    </w:r>
    <w:r w:rsidRPr="0099618E">
      <w:tab/>
    </w:r>
    <w:r>
      <w:t>D18 / 2787 - HCM Enhancement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A7BD3" w14:textId="53556F9B" w:rsidR="00CB6844" w:rsidRDefault="00CB6844">
    <w:pPr>
      <w:pStyle w:val="Footer"/>
      <w:jc w:val="center"/>
    </w:pPr>
    <w:r>
      <w:rPr>
        <w:noProof/>
        <w14:ligatures w14:val="standardContextual"/>
      </w:rPr>
      <mc:AlternateContent>
        <mc:Choice Requires="wps">
          <w:drawing>
            <wp:anchor distT="0" distB="0" distL="0" distR="0" simplePos="0" relativeHeight="251668480" behindDoc="0" locked="0" layoutInCell="1" allowOverlap="1" wp14:anchorId="0FA761E8" wp14:editId="3C4B08A5">
              <wp:simplePos x="635" y="635"/>
              <wp:positionH relativeFrom="page">
                <wp:align>left</wp:align>
              </wp:positionH>
              <wp:positionV relativeFrom="page">
                <wp:align>bottom</wp:align>
              </wp:positionV>
              <wp:extent cx="759460" cy="381000"/>
              <wp:effectExtent l="0" t="0" r="2540" b="0"/>
              <wp:wrapNone/>
              <wp:docPr id="76721720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527C0126" w14:textId="7A44EAE3"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A761E8" id="_x0000_t202" coordsize="21600,21600" o:spt="202" path="m,l,21600r21600,l21600,xe">
              <v:stroke joinstyle="miter"/>
              <v:path gradientshapeok="t" o:connecttype="rect"/>
            </v:shapetype>
            <v:shape id="Text Box 6" o:spid="_x0000_s1030" type="#_x0000_t202" alt="OFFICIAL" style="position:absolute;left:0;text-align:left;margin-left:0;margin-top:0;width:59.8pt;height:30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" filled="f" stroked="f">
              <v:fill o:detectmouseclick="t"/>
              <v:textbox style="mso-fit-shape-to-text:t" inset="20pt,0,0,15pt">
                <w:txbxContent>
                  <w:p w14:paraId="527C0126" w14:textId="7A44EAE3"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v:textbox>
              <w10:wrap anchorx="page" anchory="page"/>
            </v:shape>
          </w:pict>
        </mc:Fallback>
      </mc:AlternateContent>
    </w:r>
    <w:sdt>
      <w:sdtPr>
        <w:id w:val="17183153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78D209A" w14:textId="77777777" w:rsidR="00CB6844" w:rsidRDefault="00CB6844">
    <w:pPr>
      <w:pStyle w:val="Footer"/>
    </w:pPr>
    <w:r>
      <w:t>Ricci Marks Awar</w:t>
    </w:r>
    <w:r>
      <w:t>d</w:t>
    </w:r>
    <w:r>
      <w:t>s Policy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7D89E" w14:textId="2D0F983E" w:rsidR="00CB6844" w:rsidRDefault="00CB6844">
    <w:pPr>
      <w:pStyle w:val="Footer"/>
      <w:spacing w:after="0"/>
      <w:rPr>
        <w:rFonts w:ascii="Arial" w:hAnsi="Arial"/>
        <w:b/>
        <w:color w:val="3F3F3F"/>
        <w:sz w:val="20"/>
      </w:rPr>
    </w:pPr>
    <w:bookmarkStart w:id="6" w:name="aliashNonProtectiveMarki2FooterFirstPage"/>
    <w:r>
      <w:rPr>
        <w:rFonts w:ascii="Arial" w:hAnsi="Arial"/>
        <w:b/>
        <w:noProof/>
        <w:color w:val="3F3F3F"/>
        <w:sz w:val="20"/>
        <w14:ligatures w14:val="standardContextual"/>
      </w:rPr>
      <mc:AlternateContent>
        <mc:Choice Requires="wps">
          <w:drawing>
            <wp:anchor distT="0" distB="0" distL="0" distR="0" simplePos="0" relativeHeight="251666432" behindDoc="0" locked="0" layoutInCell="1" allowOverlap="1" wp14:anchorId="4A505CBD" wp14:editId="557844E4">
              <wp:simplePos x="635" y="635"/>
              <wp:positionH relativeFrom="page">
                <wp:align>left</wp:align>
              </wp:positionH>
              <wp:positionV relativeFrom="page">
                <wp:align>bottom</wp:align>
              </wp:positionV>
              <wp:extent cx="759460" cy="381000"/>
              <wp:effectExtent l="0" t="0" r="2540" b="0"/>
              <wp:wrapNone/>
              <wp:docPr id="5352127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669A0888" w14:textId="3E463095"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505CBD" id="_x0000_t202" coordsize="21600,21600" o:spt="202" path="m,l,21600r21600,l21600,xe">
              <v:stroke joinstyle="miter"/>
              <v:path gradientshapeok="t" o:connecttype="rect"/>
            </v:shapetype>
            <v:shape id="Text Box 4" o:spid="_x0000_s1031" type="#_x0000_t202" alt="OFFICIAL" style="position:absolute;margin-left:0;margin-top:0;width:59.8pt;height:30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" filled="f" stroked="f">
              <v:fill o:detectmouseclick="t"/>
              <v:textbox style="mso-fit-shape-to-text:t" inset="20pt,0,0,15pt">
                <w:txbxContent>
                  <w:p w14:paraId="669A0888" w14:textId="3E463095" w:rsidR="00CB6844" w:rsidRPr="00CB6844" w:rsidRDefault="00CB6844" w:rsidP="00CB6844">
                    <w:pPr>
                      <w:spacing w:after="0"/>
                      <w:rPr>
                        <w:rFonts w:ascii="Calibri" w:eastAsia="Calibri" w:hAnsi="Calibri" w:cs="Calibri"/>
                        <w:noProof/>
                        <w:color w:val="000000"/>
                      </w:rPr>
                    </w:pPr>
                    <w:r w:rsidRPr="00CB6844">
                      <w:rPr>
                        <w:rFonts w:ascii="Calibri" w:eastAsia="Calibri" w:hAnsi="Calibri" w:cs="Calibri"/>
                        <w:noProof/>
                        <w:color w:val="000000"/>
                      </w:rPr>
                      <w:t>OFFICIAL</w:t>
                    </w:r>
                  </w:p>
                </w:txbxContent>
              </v:textbox>
              <w10:wrap anchorx="page" anchory="page"/>
            </v:shape>
          </w:pict>
        </mc:Fallback>
      </mc:AlternateContent>
    </w:r>
    <w:r>
      <w:rPr>
        <w:rFonts w:ascii="Arial" w:hAnsi="Arial"/>
        <w:b/>
        <w:color w:val="3F3F3F"/>
        <w:sz w:val="20"/>
      </w:rPr>
      <w:t>For Official Use Only</w:t>
    </w:r>
  </w:p>
  <w:bookmarkEnd w:id="6"/>
  <w:p w14:paraId="24EE0143" w14:textId="77777777" w:rsidR="00CB6844" w:rsidRPr="001A7E04" w:rsidRDefault="00CB6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84CF4" w14:textId="77777777" w:rsidR="00CB6844" w:rsidRDefault="00CB6844" w:rsidP="00CB6844">
      <w:pPr>
        <w:spacing w:after="0" w:line="240" w:lineRule="auto"/>
      </w:pPr>
      <w:r>
        <w:separator/>
      </w:r>
    </w:p>
  </w:footnote>
  <w:footnote w:type="continuationSeparator" w:id="0">
    <w:p w14:paraId="1F9E3DD5" w14:textId="77777777" w:rsidR="00CB6844" w:rsidRDefault="00CB6844" w:rsidP="00CB6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817B" w14:textId="77777777" w:rsidR="00CB6844" w:rsidRDefault="00CB6844">
    <w:pPr>
      <w:pStyle w:val="Header"/>
    </w:pPr>
    <w:r w:rsidRPr="00A13EC5">
      <w:rPr>
        <w:rFonts w:eastAsia="Times" w:cs="Arial"/>
        <w:noProof/>
        <w:color w:val="000000"/>
        <w:lang w:eastAsia="en-AU"/>
      </w:rPr>
      <w:drawing>
        <wp:anchor distT="0" distB="0" distL="114300" distR="114300" simplePos="0" relativeHeight="251661312" behindDoc="1" locked="0" layoutInCell="0" allowOverlap="1" wp14:anchorId="59D9D649" wp14:editId="14FE8344">
          <wp:simplePos x="0" y="0"/>
          <wp:positionH relativeFrom="page">
            <wp:align>right</wp:align>
          </wp:positionH>
          <wp:positionV relativeFrom="page">
            <wp:align>top</wp:align>
          </wp:positionV>
          <wp:extent cx="7549515" cy="10690225"/>
          <wp:effectExtent l="0" t="0" r="0" b="0"/>
          <wp:wrapNone/>
          <wp:docPr id="1814410380" name="Picture 1814410380" descr="A close-up of a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51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8FD3" w14:textId="77777777" w:rsidR="00CB6844" w:rsidRDefault="00CB6844">
    <w:pPr>
      <w:pStyle w:val="Header"/>
    </w:pPr>
    <w:r>
      <w:rPr>
        <w:noProof/>
        <w:lang w:eastAsia="en-AU"/>
      </w:rPr>
      <w:drawing>
        <wp:anchor distT="0" distB="0" distL="114300" distR="114300" simplePos="0" relativeHeight="251659264" behindDoc="0" locked="1" layoutInCell="0" allowOverlap="1" wp14:anchorId="4B1227D1" wp14:editId="128E5545">
          <wp:simplePos x="0" y="0"/>
          <wp:positionH relativeFrom="page">
            <wp:posOffset>0</wp:posOffset>
          </wp:positionH>
          <wp:positionV relativeFrom="page">
            <wp:posOffset>360045</wp:posOffset>
          </wp:positionV>
          <wp:extent cx="7563600" cy="50292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p w14:paraId="42D25AB5" w14:textId="77777777" w:rsidR="00CB6844" w:rsidRDefault="00CB68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C514B" w14:textId="77777777" w:rsidR="00CB6844" w:rsidRDefault="00CB6844">
    <w:pPr>
      <w:pStyle w:val="Header"/>
    </w:pPr>
    <w:r>
      <w:rPr>
        <w:b/>
        <w:noProof/>
        <w:color w:val="000000"/>
      </w:rPr>
      <w:drawing>
        <wp:anchor distT="0" distB="0" distL="114300" distR="114300" simplePos="0" relativeHeight="251662336" behindDoc="1" locked="0" layoutInCell="1" allowOverlap="1" wp14:anchorId="7969F175" wp14:editId="70611AF3">
          <wp:simplePos x="0" y="0"/>
          <wp:positionH relativeFrom="page">
            <wp:posOffset>9335</wp:posOffset>
          </wp:positionH>
          <wp:positionV relativeFrom="page">
            <wp:posOffset>-26670</wp:posOffset>
          </wp:positionV>
          <wp:extent cx="7556302" cy="10699115"/>
          <wp:effectExtent l="0" t="0" r="6985" b="6985"/>
          <wp:wrapNone/>
          <wp:docPr id="15" name="Picture 1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302" cy="10699115"/>
                  </a:xfrm>
                  <a:prstGeom prst="rect">
                    <a:avLst/>
                  </a:prstGeom>
                </pic:spPr>
              </pic:pic>
            </a:graphicData>
          </a:graphic>
          <wp14:sizeRelH relativeFrom="margin">
            <wp14:pctWidth>0</wp14:pctWidth>
          </wp14:sizeRelH>
          <wp14:sizeRelV relativeFrom="margin">
            <wp14:pctHeight>0</wp14:pctHeight>
          </wp14:sizeRelV>
        </wp:anchor>
      </w:drawing>
    </w:r>
  </w:p>
  <w:p w14:paraId="265797A5" w14:textId="77777777" w:rsidR="00CB6844" w:rsidRDefault="00CB68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486DD" w14:textId="77777777" w:rsidR="00CB6844" w:rsidRDefault="00CB6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3B98"/>
    <w:multiLevelType w:val="hybridMultilevel"/>
    <w:tmpl w:val="91784DA8"/>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B201DC"/>
    <w:multiLevelType w:val="hybridMultilevel"/>
    <w:tmpl w:val="91784DA8"/>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E57D58"/>
    <w:multiLevelType w:val="multilevel"/>
    <w:tmpl w:val="D6180C90"/>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2722A29"/>
    <w:multiLevelType w:val="hybridMultilevel"/>
    <w:tmpl w:val="95EE4E1A"/>
    <w:lvl w:ilvl="0" w:tplc="917483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4156A77"/>
    <w:multiLevelType w:val="hybridMultilevel"/>
    <w:tmpl w:val="91784DA8"/>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88671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651EC1"/>
    <w:multiLevelType w:val="multilevel"/>
    <w:tmpl w:val="176C0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FF1499"/>
    <w:multiLevelType w:val="hybridMultilevel"/>
    <w:tmpl w:val="05FCD12C"/>
    <w:lvl w:ilvl="0" w:tplc="0C09001B">
      <w:start w:val="1"/>
      <w:numFmt w:val="lowerRoman"/>
      <w:lvlText w:val="%1."/>
      <w:lvlJc w:val="right"/>
      <w:pPr>
        <w:ind w:left="840" w:hanging="360"/>
      </w:pPr>
      <w:rPr>
        <w:rFont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8" w15:restartNumberingAfterBreak="0">
    <w:nsid w:val="74CC74D7"/>
    <w:multiLevelType w:val="hybridMultilevel"/>
    <w:tmpl w:val="0450AB42"/>
    <w:lvl w:ilvl="0" w:tplc="0C09001B">
      <w:start w:val="1"/>
      <w:numFmt w:val="lowerRoman"/>
      <w:lvlText w:val="%1."/>
      <w:lvlJc w:val="right"/>
      <w:pPr>
        <w:ind w:left="840" w:hanging="360"/>
      </w:pPr>
      <w:rPr>
        <w:rFont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9" w15:restartNumberingAfterBreak="0">
    <w:nsid w:val="7ADA5E4D"/>
    <w:multiLevelType w:val="hybridMultilevel"/>
    <w:tmpl w:val="37D670C4"/>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3994246">
    <w:abstractNumId w:val="5"/>
  </w:num>
  <w:num w:numId="2" w16cid:durableId="816991312">
    <w:abstractNumId w:val="2"/>
  </w:num>
  <w:num w:numId="3" w16cid:durableId="256401437">
    <w:abstractNumId w:val="6"/>
  </w:num>
  <w:num w:numId="4" w16cid:durableId="1951088554">
    <w:abstractNumId w:val="9"/>
  </w:num>
  <w:num w:numId="5" w16cid:durableId="1906794313">
    <w:abstractNumId w:val="0"/>
  </w:num>
  <w:num w:numId="6" w16cid:durableId="986976716">
    <w:abstractNumId w:val="8"/>
  </w:num>
  <w:num w:numId="7" w16cid:durableId="1454523135">
    <w:abstractNumId w:val="7"/>
  </w:num>
  <w:num w:numId="8" w16cid:durableId="1851674177">
    <w:abstractNumId w:val="3"/>
  </w:num>
  <w:num w:numId="9" w16cid:durableId="555119273">
    <w:abstractNumId w:val="4"/>
  </w:num>
  <w:num w:numId="10" w16cid:durableId="36880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44"/>
    <w:rsid w:val="001B5CFF"/>
    <w:rsid w:val="00AB222C"/>
    <w:rsid w:val="00BA6983"/>
    <w:rsid w:val="00CB68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775E"/>
  <w15:chartTrackingRefBased/>
  <w15:docId w15:val="{03E17806-C5D4-45FE-8CF6-AF4F773D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B6844"/>
    <w:pPr>
      <w:spacing w:line="300" w:lineRule="atLeast"/>
    </w:pPr>
    <w:rPr>
      <w:rFonts w:eastAsia="Times" w:cs="Arial"/>
      <w:color w:val="000000" w:themeColor="text1"/>
      <w:kern w:val="0"/>
      <w14:ligatures w14:val="none"/>
    </w:rPr>
  </w:style>
  <w:style w:type="paragraph" w:styleId="Heading1">
    <w:name w:val="heading 1"/>
    <w:basedOn w:val="Normal"/>
    <w:next w:val="Normal"/>
    <w:link w:val="Heading1Char"/>
    <w:uiPriority w:val="1"/>
    <w:qFormat/>
    <w:rsid w:val="00CB6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CB6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CB6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6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CB6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CB6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844"/>
    <w:rPr>
      <w:rFonts w:eastAsiaTheme="majorEastAsia" w:cstheme="majorBidi"/>
      <w:color w:val="272727" w:themeColor="text1" w:themeTint="D8"/>
    </w:rPr>
  </w:style>
  <w:style w:type="paragraph" w:styleId="Title">
    <w:name w:val="Title"/>
    <w:basedOn w:val="Normal"/>
    <w:next w:val="Normal"/>
    <w:link w:val="TitleChar"/>
    <w:uiPriority w:val="10"/>
    <w:qFormat/>
    <w:rsid w:val="00CB6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844"/>
    <w:pPr>
      <w:spacing w:before="160"/>
      <w:jc w:val="center"/>
    </w:pPr>
    <w:rPr>
      <w:i/>
      <w:iCs/>
      <w:color w:val="404040" w:themeColor="text1" w:themeTint="BF"/>
    </w:rPr>
  </w:style>
  <w:style w:type="character" w:customStyle="1" w:styleId="QuoteChar">
    <w:name w:val="Quote Char"/>
    <w:basedOn w:val="DefaultParagraphFont"/>
    <w:link w:val="Quote"/>
    <w:uiPriority w:val="29"/>
    <w:rsid w:val="00CB6844"/>
    <w:rPr>
      <w:i/>
      <w:iCs/>
      <w:color w:val="404040" w:themeColor="text1" w:themeTint="BF"/>
    </w:rPr>
  </w:style>
  <w:style w:type="paragraph" w:styleId="ListParagraph">
    <w:name w:val="List Paragraph"/>
    <w:basedOn w:val="Normal"/>
    <w:uiPriority w:val="34"/>
    <w:qFormat/>
    <w:rsid w:val="00CB6844"/>
    <w:pPr>
      <w:ind w:left="720"/>
      <w:contextualSpacing/>
    </w:pPr>
  </w:style>
  <w:style w:type="character" w:styleId="IntenseEmphasis">
    <w:name w:val="Intense Emphasis"/>
    <w:basedOn w:val="DefaultParagraphFont"/>
    <w:uiPriority w:val="21"/>
    <w:qFormat/>
    <w:rsid w:val="00CB6844"/>
    <w:rPr>
      <w:i/>
      <w:iCs/>
      <w:color w:val="0F4761" w:themeColor="accent1" w:themeShade="BF"/>
    </w:rPr>
  </w:style>
  <w:style w:type="paragraph" w:styleId="IntenseQuote">
    <w:name w:val="Intense Quote"/>
    <w:basedOn w:val="Normal"/>
    <w:next w:val="Normal"/>
    <w:link w:val="IntenseQuoteChar"/>
    <w:uiPriority w:val="30"/>
    <w:qFormat/>
    <w:rsid w:val="00CB6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844"/>
    <w:rPr>
      <w:i/>
      <w:iCs/>
      <w:color w:val="0F4761" w:themeColor="accent1" w:themeShade="BF"/>
    </w:rPr>
  </w:style>
  <w:style w:type="character" w:styleId="IntenseReference">
    <w:name w:val="Intense Reference"/>
    <w:basedOn w:val="DefaultParagraphFont"/>
    <w:uiPriority w:val="32"/>
    <w:qFormat/>
    <w:rsid w:val="00CB6844"/>
    <w:rPr>
      <w:b/>
      <w:bCs/>
      <w:smallCaps/>
      <w:color w:val="0F4761" w:themeColor="accent1" w:themeShade="BF"/>
      <w:spacing w:val="5"/>
    </w:rPr>
  </w:style>
  <w:style w:type="paragraph" w:styleId="Header">
    <w:name w:val="header"/>
    <w:link w:val="HeaderChar"/>
    <w:rsid w:val="00CB6844"/>
    <w:pPr>
      <w:tabs>
        <w:tab w:val="left" w:pos="9299"/>
      </w:tabs>
      <w:spacing w:after="0" w:line="240" w:lineRule="auto"/>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rsid w:val="00CB6844"/>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CB6844"/>
    <w:pPr>
      <w:tabs>
        <w:tab w:val="right" w:pos="9299"/>
      </w:tabs>
    </w:pPr>
    <w:rPr>
      <w:rFonts w:asciiTheme="majorHAnsi" w:hAnsiTheme="majorHAnsi"/>
    </w:rPr>
  </w:style>
  <w:style w:type="character" w:customStyle="1" w:styleId="FooterChar">
    <w:name w:val="Footer Char"/>
    <w:basedOn w:val="DefaultParagraphFont"/>
    <w:link w:val="Footer"/>
    <w:uiPriority w:val="99"/>
    <w:rsid w:val="00CB6844"/>
    <w:rPr>
      <w:rFonts w:asciiTheme="majorHAnsi" w:eastAsia="Times" w:hAnsiTheme="majorHAnsi" w:cs="Arial"/>
      <w:color w:val="000000" w:themeColor="text1"/>
      <w:kern w:val="0"/>
      <w14:ligatures w14:val="none"/>
    </w:rPr>
  </w:style>
  <w:style w:type="paragraph" w:styleId="TOC3">
    <w:name w:val="toc 3"/>
    <w:basedOn w:val="DPCbodynospace"/>
    <w:next w:val="Normal"/>
    <w:uiPriority w:val="39"/>
    <w:rsid w:val="00CB6844"/>
  </w:style>
  <w:style w:type="paragraph" w:customStyle="1" w:styleId="DPCreporttitle">
    <w:name w:val="DPC report title"/>
    <w:uiPriority w:val="4"/>
    <w:rsid w:val="00CB6844"/>
    <w:pPr>
      <w:keepLines/>
      <w:spacing w:after="240" w:line="240" w:lineRule="auto"/>
    </w:pPr>
    <w:rPr>
      <w:rFonts w:asciiTheme="majorHAnsi" w:eastAsia="Times New Roman" w:hAnsiTheme="majorHAnsi" w:cs="Times New Roman"/>
      <w:bCs/>
      <w:color w:val="53565A"/>
      <w:kern w:val="0"/>
      <w:sz w:val="64"/>
      <w:szCs w:val="64"/>
      <w14:ligatures w14:val="none"/>
    </w:rPr>
  </w:style>
  <w:style w:type="paragraph" w:customStyle="1" w:styleId="DPCbody">
    <w:name w:val="DPC body"/>
    <w:qFormat/>
    <w:rsid w:val="00CB6844"/>
    <w:pPr>
      <w:spacing w:line="300" w:lineRule="atLeast"/>
    </w:pPr>
    <w:rPr>
      <w:rFonts w:eastAsia="Times" w:cs="Arial"/>
      <w:color w:val="000000" w:themeColor="text1"/>
      <w:kern w:val="0"/>
      <w14:ligatures w14:val="none"/>
    </w:rPr>
  </w:style>
  <w:style w:type="paragraph" w:customStyle="1" w:styleId="DPCbodynospace">
    <w:name w:val="DPC body no space"/>
    <w:basedOn w:val="DPCbody"/>
    <w:uiPriority w:val="1"/>
    <w:rsid w:val="00CB6844"/>
    <w:pPr>
      <w:spacing w:after="0"/>
    </w:pPr>
  </w:style>
  <w:style w:type="character" w:customStyle="1" w:styleId="normaltextrun">
    <w:name w:val="normaltextrun"/>
    <w:basedOn w:val="DefaultParagraphFont"/>
    <w:rsid w:val="00CB6844"/>
  </w:style>
  <w:style w:type="character" w:customStyle="1" w:styleId="eop">
    <w:name w:val="eop"/>
    <w:basedOn w:val="DefaultParagraphFont"/>
    <w:rsid w:val="00CB6844"/>
  </w:style>
  <w:style w:type="character" w:customStyle="1" w:styleId="Non-numberHeading1Char">
    <w:name w:val="Non-number Heading 1 Char"/>
    <w:basedOn w:val="DefaultParagraphFont"/>
    <w:link w:val="Non-numberHeading1"/>
    <w:semiHidden/>
    <w:locked/>
    <w:rsid w:val="00CB6844"/>
    <w:rPr>
      <w:rFonts w:ascii="Arial Bold" w:eastAsia="Times New Roman" w:hAnsi="Arial Bold" w:cs="Arial-BoldMT"/>
      <w:b/>
      <w:color w:val="201547"/>
      <w:sz w:val="36"/>
      <w:szCs w:val="44"/>
      <w:lang w:val="en-US"/>
    </w:rPr>
  </w:style>
  <w:style w:type="paragraph" w:customStyle="1" w:styleId="Non-numberHeading1">
    <w:name w:val="Non-number Heading 1"/>
    <w:basedOn w:val="Normal"/>
    <w:link w:val="Non-numberHeading1Char"/>
    <w:semiHidden/>
    <w:qFormat/>
    <w:rsid w:val="00CB6844"/>
    <w:pPr>
      <w:keepNext/>
      <w:keepLines/>
      <w:tabs>
        <w:tab w:val="left" w:pos="851"/>
      </w:tabs>
      <w:autoSpaceDN w:val="0"/>
      <w:spacing w:before="120" w:after="120" w:line="240" w:lineRule="auto"/>
    </w:pPr>
    <w:rPr>
      <w:rFonts w:ascii="Arial Bold" w:eastAsia="Times New Roman" w:hAnsi="Arial Bold" w:cs="Arial-BoldMT"/>
      <w:b/>
      <w:color w:val="201547"/>
      <w:kern w:val="2"/>
      <w:sz w:val="36"/>
      <w:szCs w:val="44"/>
      <w:lang w:val="en-US"/>
      <w14:ligatures w14:val="standardContextual"/>
    </w:rPr>
  </w:style>
  <w:style w:type="character" w:customStyle="1" w:styleId="NonNumberHeading2Char">
    <w:name w:val="Non Number Heading 2 Char"/>
    <w:basedOn w:val="DefaultParagraphFont"/>
    <w:link w:val="NonNumberHeading2"/>
    <w:semiHidden/>
    <w:locked/>
    <w:rsid w:val="00CB6844"/>
    <w:rPr>
      <w:rFonts w:ascii="Arial" w:eastAsia="Times New Roman" w:hAnsi="Arial" w:cs="ArialMT"/>
      <w:b/>
      <w:color w:val="78BF42"/>
      <w:sz w:val="28"/>
      <w:szCs w:val="32"/>
      <w:lang w:val="en-US"/>
    </w:rPr>
  </w:style>
  <w:style w:type="paragraph" w:customStyle="1" w:styleId="NonNumberHeading2">
    <w:name w:val="Non Number Heading 2"/>
    <w:basedOn w:val="Normal"/>
    <w:link w:val="NonNumberHeading2Char"/>
    <w:semiHidden/>
    <w:qFormat/>
    <w:rsid w:val="00CB6844"/>
    <w:pPr>
      <w:keepNext/>
      <w:tabs>
        <w:tab w:val="left" w:pos="851"/>
      </w:tabs>
      <w:autoSpaceDN w:val="0"/>
      <w:spacing w:before="240" w:after="120" w:line="240" w:lineRule="auto"/>
    </w:pPr>
    <w:rPr>
      <w:rFonts w:ascii="Arial" w:eastAsia="Times New Roman" w:hAnsi="Arial" w:cs="ArialMT"/>
      <w:b/>
      <w:color w:val="78BF42"/>
      <w:kern w:val="2"/>
      <w:sz w:val="28"/>
      <w:szCs w:val="3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B2CDD7E83408504190424C96F94FC1B5" ma:contentTypeVersion="20" ma:contentTypeDescription="Create a new document." ma:contentTypeScope="" ma:versionID="37936c782d354ee074dc57aaf0798f57">
  <xsd:schema xmlns:xsd="http://www.w3.org/2001/XMLSchema" xmlns:xs="http://www.w3.org/2001/XMLSchema" xmlns:p="http://schemas.microsoft.com/office/2006/metadata/properties" xmlns:ns2="5cf0538a-22fb-43ab-a69c-1845c3c1e9bb" xmlns:ns3="33c31a2a-7574-4bd3-a894-c7688f8ba1c5" targetNamespace="http://schemas.microsoft.com/office/2006/metadata/properties" ma:root="true" ma:fieldsID="ad94b13dfe95166cc4b1845f465a97b8" ns2:_="" ns3:_="">
    <xsd:import namespace="5cf0538a-22fb-43ab-a69c-1845c3c1e9bb"/>
    <xsd:import namespace="33c31a2a-7574-4bd3-a894-c7688f8ba1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Event" minOccurs="0"/>
                <xsd:element ref="ns2:MediaServiceDateTaken" minOccurs="0"/>
                <xsd:element ref="ns2:MediaLengthInSeconds" minOccurs="0"/>
                <xsd:element ref="ns2:MediaServiceObjectDetectorVersions" minOccurs="0"/>
                <xsd:element ref="ns2:Bucket"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0538a-22fb-43ab-a69c-1845c3c1e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Event" ma:index="20" nillable="true" ma:displayName="Event" ma:format="Dropdown" ma:internalName="Event">
      <xsd:simpleType>
        <xsd:restriction base="dms:Choice">
          <xsd:enumeration value="Ricci Marks"/>
          <xsd:enumeration value="Honour Roll"/>
          <xsd:enumeration value="Aunty Dot Peters"/>
          <xsd:enumeration value="Remembrance Service"/>
          <xsd:enumeration value="NAIDOC Reception"/>
          <xsd:enumeration value="Cultural Markers"/>
          <xsd:enumeration value="Finance"/>
          <xsd:enumeration value="Project admin"/>
          <xsd:enumeration value="Choice 9"/>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Bucket" ma:index="24" nillable="true" ma:displayName="Bucket" ma:description="You must choose a category" ma:format="Dropdown" ma:internalName="Bucket">
      <xsd:simpleType>
        <xsd:restriction base="dms:Choice">
          <xsd:enumeration value="Admin"/>
          <xsd:enumeration value="Judging panel"/>
          <xsd:enumeration value="Communications"/>
          <xsd:enumeration value="Governance"/>
          <xsd:enumeration value="Design"/>
          <xsd:enumeration value="Operations"/>
          <xsd:enumeration value="Reporting"/>
          <xsd:enumeration value="Video"/>
          <xsd:enumeration value="Briefs"/>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c31a2a-7574-4bd3-a894-c7688f8ba1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e22648-db6a-4ee7-9bce-4fb9fa040f22}" ma:internalName="TaxCatchAll" ma:showField="CatchAllData" ma:web="33c31a2a-7574-4bd3-a894-c7688f8ba1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f0538a-22fb-43ab-a69c-1845c3c1e9bb">
      <Terms xmlns="http://schemas.microsoft.com/office/infopath/2007/PartnerControls"/>
    </lcf76f155ced4ddcb4097134ff3c332f>
    <Event xmlns="5cf0538a-22fb-43ab-a69c-1845c3c1e9bb" xsi:nil="true"/>
    <Bucket xmlns="5cf0538a-22fb-43ab-a69c-1845c3c1e9bb" xsi:nil="true"/>
    <TaxCatchAll xmlns="33c31a2a-7574-4bd3-a894-c7688f8ba1c5" xsi:nil="true"/>
    <Image xmlns="5cf0538a-22fb-43ab-a69c-1845c3c1e9bb" xsi:nil="true"/>
  </documentManagement>
</p:properties>
</file>

<file path=customXml/itemProps1.xml><?xml version="1.0" encoding="utf-8"?>
<ds:datastoreItem xmlns:ds="http://schemas.openxmlformats.org/officeDocument/2006/customXml" ds:itemID="{4DE6DCC1-0EAE-46B4-9B13-FE2632652C11}">
  <ds:schemaRefs>
    <ds:schemaRef ds:uri="http://www.w3.org/2001/XMLSchema"/>
  </ds:schemaRefs>
</ds:datastoreItem>
</file>

<file path=customXml/itemProps2.xml><?xml version="1.0" encoding="utf-8"?>
<ds:datastoreItem xmlns:ds="http://schemas.openxmlformats.org/officeDocument/2006/customXml" ds:itemID="{6AEC46DC-7FD7-40E8-80E6-7F0C3BE8A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0538a-22fb-43ab-a69c-1845c3c1e9bb"/>
    <ds:schemaRef ds:uri="33c31a2a-7574-4bd3-a894-c7688f8ba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7807D-91E7-42CF-9BF8-610C4FA3E509}">
  <ds:schemaRefs>
    <ds:schemaRef ds:uri="http://schemas.microsoft.com/sharepoint/v3/contenttype/forms"/>
  </ds:schemaRefs>
</ds:datastoreItem>
</file>

<file path=customXml/itemProps4.xml><?xml version="1.0" encoding="utf-8"?>
<ds:datastoreItem xmlns:ds="http://schemas.openxmlformats.org/officeDocument/2006/customXml" ds:itemID="{EA2F3CDF-FE05-451C-A087-5590CFF2D39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c31a2a-7574-4bd3-a894-c7688f8ba1c5"/>
    <ds:schemaRef ds:uri="http://purl.org/dc/elements/1.1/"/>
    <ds:schemaRef ds:uri="5cf0538a-22fb-43ab-a69c-1845c3c1e9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Wray (DPC)</dc:creator>
  <cp:keywords/>
  <dc:description/>
  <cp:lastModifiedBy>Pip Wray (DPC)</cp:lastModifiedBy>
  <cp:revision>1</cp:revision>
  <dcterms:created xsi:type="dcterms:W3CDTF">2024-08-20T23:23:00Z</dcterms:created>
  <dcterms:modified xsi:type="dcterms:W3CDTF">2024-08-20T23:24:00Z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3a7220d7,3fa4f5c7,157f4662,1fe6b2c9,4459501f,2dbace36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2024-08-20T23:23:52Z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8ea62b50-2497-40d0-8d6d-56e536e71c70</vt:lpwstr>
  </property>
  <property fmtid="{D5CDD505-2E9C-101B-9397-08002B2CF9AE}" pid="11" name="MSIP_Label_7158ebbd-6c5e-441f-bfc9-4eb8c11e3978_ContentBits">
    <vt:lpwstr>2</vt:lpwstr>
  </property>
  <property fmtid="{D5CDD505-2E9C-101B-9397-08002B2CF9AE}" pid="12" name="ContentTypeId">
    <vt:lpwstr>0x010100B2CDD7E83408504190424C96F94FC1B5</vt:lpwstr>
  </property>
  <property fmtid="{D5CDD505-2E9C-101B-9397-08002B2CF9AE}" pid="13" name="MediaServiceImageTags">
    <vt:lpwstr/>
  </property>
</Properties>
</file>